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8B6F2">
      <w:pPr>
        <w:spacing w:line="580" w:lineRule="exact"/>
        <w:jc w:val="center"/>
        <w:rPr>
          <w:rFonts w:ascii="仿宋_GB2312"/>
        </w:rPr>
      </w:pPr>
    </w:p>
    <w:p w14:paraId="2C5FA456">
      <w:pPr>
        <w:spacing w:line="579" w:lineRule="exact"/>
        <w:jc w:val="both"/>
        <w:rPr>
          <w:rFonts w:ascii="方正小标宋简体" w:hAnsi="华文中宋" w:eastAsia="方正小标宋简体" w:cs="方正小标宋简体"/>
          <w:sz w:val="44"/>
          <w:szCs w:val="44"/>
        </w:rPr>
      </w:pPr>
      <w:r>
        <w:rPr>
          <w:rFonts w:hint="eastAsia" w:ascii="方正小标宋简体" w:hAnsi="华文中宋" w:eastAsia="方正小标宋简体" w:cs="方正小标宋简体"/>
          <w:sz w:val="44"/>
          <w:szCs w:val="44"/>
          <w:lang w:val="en-US" w:eastAsia="zh-CN"/>
        </w:rPr>
        <w:t>四川鑫耀产城融合产业投资发展</w:t>
      </w:r>
      <w:r>
        <w:rPr>
          <w:rFonts w:hint="eastAsia" w:ascii="方正小标宋简体" w:hAnsi="华文中宋" w:eastAsia="方正小标宋简体" w:cs="方正小标宋简体"/>
          <w:sz w:val="44"/>
          <w:szCs w:val="44"/>
        </w:rPr>
        <w:t>集团有限公司</w:t>
      </w:r>
    </w:p>
    <w:p w14:paraId="498FB9D8">
      <w:pPr>
        <w:spacing w:line="579" w:lineRule="exact"/>
        <w:jc w:val="center"/>
        <w:rPr>
          <w:rFonts w:hint="eastAsia" w:ascii="方正小标宋简体" w:hAnsi="华文中宋" w:eastAsia="方正小标宋简体" w:cs="方正小标宋简体"/>
          <w:spacing w:val="-17"/>
          <w:sz w:val="44"/>
          <w:szCs w:val="44"/>
          <w:lang w:val="en-US" w:eastAsia="zh-CN"/>
        </w:rPr>
      </w:pPr>
      <w:r>
        <w:rPr>
          <w:rFonts w:hint="eastAsia" w:ascii="方正小标宋简体" w:hAnsi="华文中宋" w:eastAsia="方正小标宋简体" w:cs="方正小标宋简体"/>
          <w:spacing w:val="-17"/>
          <w:sz w:val="44"/>
          <w:szCs w:val="44"/>
          <w:lang w:val="en-US" w:eastAsia="zh-CN"/>
        </w:rPr>
        <w:t>2024年部分管理岗位内部竞聘方案</w:t>
      </w:r>
    </w:p>
    <w:p w14:paraId="066662E8">
      <w:pPr>
        <w:pStyle w:val="4"/>
        <w:spacing w:after="0" w:line="576" w:lineRule="exact"/>
        <w:rPr>
          <w:rFonts w:ascii="黑体" w:hAnsi="黑体" w:eastAsia="黑体" w:cs="黑体"/>
          <w:sz w:val="32"/>
          <w:szCs w:val="32"/>
        </w:rPr>
      </w:pPr>
    </w:p>
    <w:p w14:paraId="6FCBB754">
      <w:pPr>
        <w:pStyle w:val="11"/>
        <w:spacing w:before="0" w:beforeAutospacing="0" w:after="0" w:afterAutospacing="0"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为满足公司</w:t>
      </w:r>
      <w:r>
        <w:rPr>
          <w:rFonts w:hint="eastAsia" w:ascii="仿宋_GB2312" w:hAnsi="仿宋_GB2312" w:eastAsia="仿宋_GB2312" w:cs="仿宋_GB2312"/>
          <w:sz w:val="32"/>
          <w:szCs w:val="32"/>
        </w:rPr>
        <w:t>发展需要，</w:t>
      </w:r>
      <w:r>
        <w:rPr>
          <w:rFonts w:hint="eastAsia" w:ascii="仿宋_GB2312" w:hAnsi="仿宋_GB2312" w:eastAsia="仿宋_GB2312" w:cs="仿宋_GB2312"/>
          <w:sz w:val="32"/>
          <w:szCs w:val="32"/>
          <w:lang w:val="en-US" w:eastAsia="zh-CN"/>
        </w:rPr>
        <w:t>充分发掘内部优秀人才，</w:t>
      </w:r>
      <w:r>
        <w:rPr>
          <w:rFonts w:hint="eastAsia" w:ascii="仿宋_GB2312" w:hAnsi="仿宋_GB2312" w:eastAsia="仿宋_GB2312" w:cs="仿宋_GB2312"/>
          <w:sz w:val="32"/>
          <w:szCs w:val="32"/>
        </w:rPr>
        <w:t>拟面向</w:t>
      </w:r>
      <w:r>
        <w:rPr>
          <w:rFonts w:hint="eastAsia" w:ascii="仿宋_GB2312" w:hAnsi="仿宋_GB2312" w:eastAsia="仿宋_GB2312" w:cs="仿宋_GB2312"/>
          <w:sz w:val="32"/>
          <w:szCs w:val="32"/>
          <w:lang w:val="en-US" w:eastAsia="zh-CN"/>
        </w:rPr>
        <w:t>公司内部公开竞聘管理岗位8个</w:t>
      </w:r>
      <w:r>
        <w:rPr>
          <w:rFonts w:hint="eastAsia" w:ascii="仿宋_GB2312" w:hAnsi="仿宋_GB2312" w:eastAsia="仿宋_GB2312" w:cs="仿宋_GB2312"/>
          <w:sz w:val="32"/>
          <w:szCs w:val="32"/>
        </w:rPr>
        <w:t>，现将相关事宜公告如下</w:t>
      </w:r>
      <w:r>
        <w:rPr>
          <w:rFonts w:hint="eastAsia" w:ascii="仿宋_GB2312" w:hAnsi="仿宋_GB2312" w:eastAsia="仿宋_GB2312" w:cs="仿宋_GB2312"/>
          <w:sz w:val="32"/>
          <w:szCs w:val="32"/>
          <w:lang w:eastAsia="zh-CN"/>
        </w:rPr>
        <w:t>。</w:t>
      </w:r>
    </w:p>
    <w:p w14:paraId="431B755F">
      <w:pPr>
        <w:widowControl/>
        <w:snapToGrid w:val="0"/>
        <w:spacing w:line="576"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竞聘</w:t>
      </w:r>
      <w:r>
        <w:rPr>
          <w:rFonts w:hint="eastAsia" w:ascii="黑体" w:hAnsi="黑体" w:eastAsia="黑体" w:cs="黑体"/>
          <w:sz w:val="32"/>
          <w:szCs w:val="32"/>
        </w:rPr>
        <w:t>原则</w:t>
      </w:r>
    </w:p>
    <w:p w14:paraId="162D8EEB">
      <w:pPr>
        <w:widowControl/>
        <w:snapToGrid w:val="0"/>
        <w:spacing w:line="576" w:lineRule="exact"/>
        <w:ind w:firstLine="480" w:firstLineChars="150"/>
        <w:jc w:val="left"/>
        <w:rPr>
          <w:rFonts w:ascii="仿宋_GB2312" w:hAnsi="仿宋_GB2312" w:eastAsia="仿宋_GB2312"/>
          <w:sz w:val="32"/>
          <w:szCs w:val="32"/>
        </w:rPr>
      </w:pP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val="en-US" w:eastAsia="zh-CN"/>
        </w:rPr>
        <w:t>党管干部、党管人才；</w:t>
      </w:r>
      <w:r>
        <w:rPr>
          <w:rFonts w:hint="eastAsia" w:ascii="仿宋_GB2312" w:hAnsi="仿宋_GB2312" w:eastAsia="仿宋_GB2312" w:cs="仿宋_GB2312"/>
          <w:sz w:val="32"/>
          <w:szCs w:val="32"/>
        </w:rPr>
        <w:t>公开、平等、竞争、择优的原则。</w:t>
      </w:r>
    </w:p>
    <w:p w14:paraId="09C89680">
      <w:pPr>
        <w:widowControl/>
        <w:snapToGrid w:val="0"/>
        <w:spacing w:line="576" w:lineRule="exact"/>
        <w:ind w:firstLine="645"/>
        <w:jc w:val="left"/>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竞聘</w:t>
      </w:r>
      <w:r>
        <w:rPr>
          <w:rFonts w:hint="eastAsia" w:ascii="黑体" w:hAnsi="黑体" w:eastAsia="黑体" w:cs="黑体"/>
          <w:sz w:val="32"/>
          <w:szCs w:val="32"/>
        </w:rPr>
        <w:t>条件</w:t>
      </w:r>
    </w:p>
    <w:p w14:paraId="26392B55">
      <w:pPr>
        <w:widowControl/>
        <w:snapToGrid w:val="0"/>
        <w:spacing w:line="576" w:lineRule="exact"/>
        <w:ind w:firstLine="645"/>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val="en-US" w:eastAsia="zh-CN"/>
        </w:rPr>
        <w:t>竞聘</w:t>
      </w:r>
      <w:r>
        <w:rPr>
          <w:rFonts w:hint="eastAsia" w:ascii="楷体_GB2312" w:hAnsi="楷体_GB2312" w:eastAsia="楷体_GB2312" w:cs="楷体_GB2312"/>
          <w:b/>
          <w:sz w:val="32"/>
          <w:szCs w:val="32"/>
        </w:rPr>
        <w:t>者应同时具备下列条件：</w:t>
      </w:r>
    </w:p>
    <w:p w14:paraId="20EEC656">
      <w:pPr>
        <w:pStyle w:val="32"/>
        <w:spacing w:line="576" w:lineRule="exact"/>
        <w:ind w:firstLine="640" w:firstLineChars="200"/>
        <w:rPr>
          <w:rFonts w:hint="eastAsia" w:ascii="仿宋_GB2312" w:hAnsi="仿宋_GB2312" w:cs="仿宋_GB2312"/>
        </w:rPr>
      </w:pPr>
      <w:r>
        <w:rPr>
          <w:rFonts w:hint="eastAsia" w:ascii="仿宋_GB2312" w:hAnsi="仿宋_GB2312" w:cs="仿宋_GB2312"/>
        </w:rPr>
        <w:t>1.具有中华人民共和国国籍，遵纪守法，品行端正，无失信行为记录和违法犯罪记录，未参与非法组织；</w:t>
      </w:r>
    </w:p>
    <w:p w14:paraId="71D4ABD6">
      <w:pPr>
        <w:pStyle w:val="32"/>
        <w:spacing w:line="576" w:lineRule="exact"/>
        <w:ind w:firstLine="640" w:firstLineChars="200"/>
        <w:rPr>
          <w:rFonts w:hint="eastAsia" w:ascii="仿宋_GB2312" w:eastAsia="仿宋_GB2312" w:cs="Times New Roman"/>
          <w:lang w:eastAsia="zh-CN"/>
        </w:rPr>
      </w:pPr>
      <w:r>
        <w:rPr>
          <w:rFonts w:hint="eastAsia" w:ascii="仿宋_GB2312" w:hAnsi="仿宋_GB2312" w:cs="仿宋_GB2312"/>
        </w:rPr>
        <w:t>2.</w:t>
      </w:r>
      <w:r>
        <w:rPr>
          <w:rFonts w:hint="eastAsia" w:ascii="仿宋_GB2312" w:hAnsi="仿宋_GB2312" w:cs="仿宋_GB2312"/>
          <w:bCs/>
          <w:szCs w:val="32"/>
        </w:rPr>
        <w:t>政治思想素质好，遵纪守法，品行端正</w:t>
      </w:r>
      <w:r>
        <w:rPr>
          <w:rFonts w:hint="eastAsia" w:ascii="仿宋_GB2312" w:hAnsi="仿宋_GB2312" w:cs="仿宋_GB2312"/>
          <w:bCs/>
          <w:szCs w:val="32"/>
          <w:lang w:eastAsia="zh-CN"/>
        </w:rPr>
        <w:t>，具有良好的职业道德素质；</w:t>
      </w:r>
    </w:p>
    <w:p w14:paraId="2856F8F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具有正常履行职责所需的身体条件；</w:t>
      </w:r>
    </w:p>
    <w:p w14:paraId="1B64AE17">
      <w:pPr>
        <w:widowControl/>
        <w:spacing w:line="579" w:lineRule="exact"/>
        <w:ind w:firstLine="640" w:firstLineChars="20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本次内部竞聘</w:t>
      </w:r>
      <w:r>
        <w:rPr>
          <w:rFonts w:hint="eastAsia" w:ascii="仿宋_GB2312" w:hAnsi="仿宋_GB2312" w:eastAsia="仿宋_GB2312" w:cs="仿宋_GB2312"/>
          <w:sz w:val="32"/>
          <w:szCs w:val="32"/>
        </w:rPr>
        <w:t>岗位所需其他资格条件</w:t>
      </w:r>
      <w:r>
        <w:rPr>
          <w:rFonts w:hint="eastAsia" w:ascii="仿宋_GB2312" w:hAnsi="微软雅黑" w:eastAsia="仿宋_GB2312"/>
          <w:color w:val="000000"/>
          <w:sz w:val="32"/>
          <w:szCs w:val="32"/>
        </w:rPr>
        <w:t>。</w:t>
      </w:r>
    </w:p>
    <w:p w14:paraId="2242E73C">
      <w:pPr>
        <w:widowControl/>
        <w:snapToGrid w:val="0"/>
        <w:spacing w:line="576" w:lineRule="exact"/>
        <w:ind w:firstLine="645"/>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（二）有下列情况之一者，不得</w:t>
      </w:r>
      <w:r>
        <w:rPr>
          <w:rFonts w:hint="eastAsia" w:ascii="楷体_GB2312" w:hAnsi="楷体_GB2312" w:eastAsia="楷体_GB2312" w:cs="楷体_GB2312"/>
          <w:b/>
          <w:sz w:val="32"/>
          <w:szCs w:val="32"/>
          <w:lang w:val="en-US" w:eastAsia="zh-CN"/>
        </w:rPr>
        <w:t>参加</w:t>
      </w:r>
      <w:r>
        <w:rPr>
          <w:rFonts w:hint="eastAsia" w:ascii="楷体_GB2312" w:hAnsi="楷体_GB2312" w:eastAsia="楷体_GB2312" w:cs="楷体_GB2312"/>
          <w:b/>
          <w:sz w:val="32"/>
          <w:szCs w:val="32"/>
        </w:rPr>
        <w:t>：</w:t>
      </w:r>
    </w:p>
    <w:p w14:paraId="4122A29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1.曾受过各类刑事处罚的；</w:t>
      </w:r>
    </w:p>
    <w:p w14:paraId="721D2FB8">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2.曾开除公职的；</w:t>
      </w:r>
    </w:p>
    <w:p w14:paraId="023F719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3.有违法、违纪行为正在接受审查的；</w:t>
      </w:r>
    </w:p>
    <w:p w14:paraId="0ABB78C9">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4.尚未解除党纪、政纪处分的；</w:t>
      </w:r>
    </w:p>
    <w:p w14:paraId="0F31762D">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5.个人信用记录不良的；</w:t>
      </w:r>
    </w:p>
    <w:p w14:paraId="364B73C1">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6.有其他违反国家法律、法规行为的。</w:t>
      </w:r>
    </w:p>
    <w:p w14:paraId="7ACC5470">
      <w:pPr>
        <w:spacing w:line="576" w:lineRule="exact"/>
        <w:ind w:firstLine="627" w:firstLineChars="196"/>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sz w:val="32"/>
          <w:szCs w:val="32"/>
          <w:lang w:val="en-US" w:eastAsia="zh-CN"/>
        </w:rPr>
        <w:t>竞聘</w:t>
      </w:r>
      <w:r>
        <w:rPr>
          <w:rFonts w:hint="eastAsia" w:ascii="黑体" w:hAnsi="黑体" w:eastAsia="黑体"/>
          <w:sz w:val="32"/>
          <w:szCs w:val="32"/>
        </w:rPr>
        <w:t>岗位及人数</w:t>
      </w:r>
    </w:p>
    <w:p w14:paraId="259050A5">
      <w:pPr>
        <w:pStyle w:val="11"/>
        <w:spacing w:before="0" w:beforeAutospacing="0" w:after="0" w:afterAutospacing="0" w:line="576" w:lineRule="exact"/>
        <w:ind w:firstLine="660"/>
        <w:rPr>
          <w:rFonts w:ascii="微软雅黑" w:hAnsi="微软雅黑" w:eastAsia="微软雅黑"/>
          <w:sz w:val="21"/>
          <w:szCs w:val="21"/>
        </w:rPr>
      </w:pPr>
      <w:r>
        <w:rPr>
          <w:rFonts w:hint="eastAsia" w:ascii="仿宋_GB2312" w:hAnsi="微软雅黑" w:eastAsia="仿宋_GB2312"/>
          <w:sz w:val="32"/>
          <w:szCs w:val="32"/>
        </w:rPr>
        <w:t>本次</w:t>
      </w:r>
      <w:r>
        <w:rPr>
          <w:rFonts w:hint="eastAsia" w:ascii="仿宋_GB2312" w:hAnsi="微软雅黑" w:eastAsia="仿宋_GB2312"/>
          <w:sz w:val="32"/>
          <w:szCs w:val="32"/>
          <w:lang w:val="en-US" w:eastAsia="zh-CN"/>
        </w:rPr>
        <w:t>内部竞聘管理岗位8个，</w:t>
      </w:r>
      <w:r>
        <w:rPr>
          <w:rFonts w:hint="eastAsia" w:ascii="仿宋_GB2312" w:hAnsi="微软雅黑" w:eastAsia="仿宋_GB2312"/>
          <w:sz w:val="32"/>
          <w:szCs w:val="32"/>
        </w:rPr>
        <w:t>具体</w:t>
      </w:r>
      <w:r>
        <w:rPr>
          <w:rFonts w:hint="eastAsia" w:ascii="仿宋_GB2312" w:hAnsi="微软雅黑" w:eastAsia="仿宋_GB2312"/>
          <w:sz w:val="32"/>
          <w:szCs w:val="32"/>
          <w:lang w:eastAsia="zh-CN"/>
        </w:rPr>
        <w:t>竞聘</w:t>
      </w:r>
      <w:r>
        <w:rPr>
          <w:rFonts w:hint="eastAsia" w:ascii="仿宋_GB2312" w:hAnsi="微软雅黑" w:eastAsia="仿宋_GB2312"/>
          <w:sz w:val="32"/>
          <w:szCs w:val="32"/>
        </w:rPr>
        <w:t>岗位条件及岗位职责详见附件</w:t>
      </w: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w:t>
      </w:r>
    </w:p>
    <w:p w14:paraId="2A80D758">
      <w:pPr>
        <w:pStyle w:val="11"/>
        <w:spacing w:before="0" w:beforeAutospacing="0" w:after="0" w:afterAutospacing="0" w:line="576" w:lineRule="exact"/>
        <w:ind w:firstLine="645"/>
        <w:rPr>
          <w:rFonts w:ascii="微软雅黑" w:hAnsi="微软雅黑" w:eastAsia="微软雅黑"/>
          <w:sz w:val="21"/>
          <w:szCs w:val="21"/>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竞聘</w:t>
      </w:r>
      <w:r>
        <w:rPr>
          <w:rFonts w:hint="eastAsia" w:ascii="黑体" w:hAnsi="黑体" w:eastAsia="黑体"/>
          <w:sz w:val="32"/>
          <w:szCs w:val="32"/>
        </w:rPr>
        <w:t>程序</w:t>
      </w:r>
    </w:p>
    <w:p w14:paraId="1BD72AB1">
      <w:pPr>
        <w:widowControl/>
        <w:snapToGrid w:val="0"/>
        <w:spacing w:line="576" w:lineRule="exact"/>
        <w:ind w:firstLine="645"/>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（一）报名</w:t>
      </w:r>
    </w:p>
    <w:p w14:paraId="3AADB381">
      <w:pPr>
        <w:spacing w:line="576" w:lineRule="exact"/>
        <w:ind w:firstLine="640" w:firstLineChars="200"/>
        <w:rPr>
          <w:rFonts w:ascii="仿宋_GB2312" w:hAnsi="楷体" w:eastAsia="仿宋_GB2312"/>
          <w:b/>
          <w:sz w:val="32"/>
          <w:szCs w:val="32"/>
        </w:rPr>
      </w:pPr>
      <w:r>
        <w:rPr>
          <w:rFonts w:hint="eastAsia" w:ascii="仿宋_GB2312" w:eastAsia="仿宋_GB2312"/>
          <w:sz w:val="32"/>
          <w:szCs w:val="32"/>
        </w:rPr>
        <w:t>报名时间为202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r>
        <w:rPr>
          <w:rFonts w:hint="eastAsia" w:ascii="仿宋_GB2312" w:eastAsia="仿宋_GB2312"/>
          <w:sz w:val="32"/>
          <w:szCs w:val="32"/>
          <w:lang w:val="en-US" w:eastAsia="zh-CN"/>
        </w:rPr>
        <w:t>09:00至</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日1</w:t>
      </w:r>
      <w:r>
        <w:rPr>
          <w:rFonts w:hint="eastAsia" w:ascii="仿宋_GB2312" w:eastAsia="仿宋_GB2312"/>
          <w:sz w:val="32"/>
          <w:szCs w:val="32"/>
          <w:lang w:val="en-US" w:eastAsia="zh-CN"/>
        </w:rPr>
        <w:t>7</w:t>
      </w:r>
      <w:r>
        <w:rPr>
          <w:rFonts w:hint="eastAsia" w:ascii="仿宋_GB2312" w:eastAsia="仿宋_GB2312"/>
          <w:sz w:val="32"/>
          <w:szCs w:val="32"/>
        </w:rPr>
        <w:t>:00。</w:t>
      </w:r>
      <w:r>
        <w:rPr>
          <w:rFonts w:hint="eastAsia" w:ascii="仿宋_GB2312" w:hAnsi="仿宋_GB2312" w:eastAsia="仿宋_GB2312" w:cs="仿宋_GB2312"/>
          <w:kern w:val="0"/>
          <w:sz w:val="32"/>
          <w:szCs w:val="32"/>
          <w:shd w:val="clear" w:color="auto" w:fill="FFFFFF"/>
          <w:lang w:val="en-US" w:eastAsia="zh-CN"/>
        </w:rPr>
        <w:t>报名人员应在报名时间内将报名所需材料提交至党群人力部，</w:t>
      </w:r>
      <w:r>
        <w:rPr>
          <w:rFonts w:hint="eastAsia" w:ascii="仿宋_GB2312" w:hAnsi="微软雅黑" w:eastAsia="仿宋_GB2312"/>
          <w:sz w:val="32"/>
          <w:szCs w:val="32"/>
        </w:rPr>
        <w:t>未在规定报名时间内报名的，提交报名材料不完善、不规范造成无法进行资格审查的，一律视为无效报名。</w:t>
      </w:r>
    </w:p>
    <w:p w14:paraId="62F0FB1A">
      <w:pPr>
        <w:pStyle w:val="11"/>
        <w:spacing w:before="0" w:beforeAutospacing="0" w:after="0" w:afterAutospacing="0" w:line="576" w:lineRule="exact"/>
        <w:ind w:firstLine="645"/>
        <w:rPr>
          <w:rFonts w:ascii="仿宋_GB2312" w:hAnsi="微软雅黑" w:eastAsia="仿宋_GB2312"/>
          <w:sz w:val="32"/>
          <w:szCs w:val="32"/>
        </w:rPr>
      </w:pPr>
      <w:r>
        <w:rPr>
          <w:rFonts w:hint="eastAsia" w:ascii="仿宋_GB2312" w:hAnsi="微软雅黑" w:eastAsia="仿宋_GB2312"/>
          <w:sz w:val="32"/>
          <w:szCs w:val="32"/>
        </w:rPr>
        <w:t>报名材料包括：</w:t>
      </w:r>
    </w:p>
    <w:p w14:paraId="372A859A">
      <w:pPr>
        <w:pStyle w:val="11"/>
        <w:spacing w:before="0" w:beforeAutospacing="0" w:after="0" w:afterAutospacing="0" w:line="576"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1.报名登记表（按附件2格式填写提供)；</w:t>
      </w:r>
    </w:p>
    <w:p w14:paraId="61B643EE">
      <w:pPr>
        <w:pStyle w:val="11"/>
        <w:spacing w:before="0" w:beforeAutospacing="0" w:after="0" w:afterAutospacing="0" w:line="576"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2.个人简历；</w:t>
      </w:r>
    </w:p>
    <w:p w14:paraId="0CEC39FB">
      <w:pPr>
        <w:pStyle w:val="11"/>
        <w:spacing w:before="0" w:beforeAutospacing="0" w:after="0" w:afterAutospacing="0" w:line="576" w:lineRule="exact"/>
        <w:ind w:firstLine="645"/>
        <w:rPr>
          <w:rFonts w:ascii="仿宋_GB2312" w:hAnsi="微软雅黑" w:eastAsia="仿宋_GB2312"/>
          <w:sz w:val="32"/>
          <w:szCs w:val="32"/>
        </w:rPr>
      </w:pPr>
      <w:r>
        <w:rPr>
          <w:rFonts w:hint="eastAsia" w:ascii="仿宋_GB2312" w:hAnsi="微软雅黑" w:eastAsia="仿宋_GB2312"/>
          <w:sz w:val="32"/>
          <w:szCs w:val="32"/>
        </w:rPr>
        <w:t>3.本人有效身份证</w:t>
      </w:r>
      <w:r>
        <w:rPr>
          <w:rFonts w:hint="eastAsia" w:ascii="仿宋_GB2312" w:hAnsi="微软雅黑" w:eastAsia="仿宋_GB2312"/>
          <w:sz w:val="32"/>
          <w:szCs w:val="32"/>
          <w:lang w:val="en-US" w:eastAsia="zh-CN"/>
        </w:rPr>
        <w:t>复印</w:t>
      </w:r>
      <w:r>
        <w:rPr>
          <w:rFonts w:hint="eastAsia" w:ascii="仿宋_GB2312" w:hAnsi="微软雅黑" w:eastAsia="仿宋_GB2312"/>
          <w:sz w:val="32"/>
          <w:szCs w:val="32"/>
        </w:rPr>
        <w:t>件；</w:t>
      </w:r>
    </w:p>
    <w:p w14:paraId="5E96617C">
      <w:pPr>
        <w:pStyle w:val="11"/>
        <w:spacing w:before="0" w:beforeAutospacing="0" w:after="0" w:afterAutospacing="0" w:line="576" w:lineRule="exact"/>
        <w:ind w:firstLine="645"/>
        <w:rPr>
          <w:rFonts w:ascii="仿宋_GB2312" w:hAnsi="微软雅黑" w:eastAsia="仿宋_GB2312"/>
          <w:sz w:val="32"/>
          <w:szCs w:val="32"/>
        </w:rPr>
      </w:pPr>
      <w:r>
        <w:rPr>
          <w:rFonts w:hint="eastAsia" w:ascii="仿宋_GB2312" w:hAnsi="微软雅黑" w:eastAsia="仿宋_GB2312"/>
          <w:sz w:val="32"/>
          <w:szCs w:val="32"/>
        </w:rPr>
        <w:t>4.学历学位证书</w:t>
      </w:r>
      <w:r>
        <w:rPr>
          <w:rFonts w:hint="eastAsia" w:ascii="仿宋_GB2312" w:hAnsi="微软雅黑" w:eastAsia="仿宋_GB2312"/>
          <w:sz w:val="32"/>
          <w:szCs w:val="32"/>
          <w:lang w:val="en-US" w:eastAsia="zh-CN"/>
        </w:rPr>
        <w:t>复印</w:t>
      </w:r>
      <w:r>
        <w:rPr>
          <w:rFonts w:hint="eastAsia" w:ascii="仿宋_GB2312" w:hAnsi="微软雅黑" w:eastAsia="仿宋_GB2312"/>
          <w:sz w:val="32"/>
          <w:szCs w:val="32"/>
        </w:rPr>
        <w:t>件；</w:t>
      </w:r>
    </w:p>
    <w:p w14:paraId="2DB06078">
      <w:pPr>
        <w:pStyle w:val="11"/>
        <w:spacing w:before="0" w:beforeAutospacing="0" w:after="0" w:afterAutospacing="0" w:line="576" w:lineRule="exact"/>
        <w:ind w:firstLine="645"/>
        <w:rPr>
          <w:rFonts w:ascii="仿宋_GB2312" w:hAnsi="微软雅黑" w:eastAsia="仿宋_GB2312"/>
          <w:sz w:val="32"/>
          <w:szCs w:val="32"/>
        </w:rPr>
      </w:pPr>
      <w:r>
        <w:rPr>
          <w:rFonts w:hint="eastAsia" w:ascii="仿宋_GB2312" w:hAnsi="微软雅黑" w:eastAsia="仿宋_GB2312"/>
          <w:sz w:val="32"/>
          <w:szCs w:val="32"/>
        </w:rPr>
        <w:t>5.近期两寸免冠蓝底彩色证件照；</w:t>
      </w:r>
    </w:p>
    <w:p w14:paraId="4FE94B48">
      <w:pPr>
        <w:pStyle w:val="11"/>
        <w:spacing w:before="0" w:beforeAutospacing="0" w:after="0" w:afterAutospacing="0" w:line="576" w:lineRule="exact"/>
        <w:ind w:firstLine="645"/>
        <w:rPr>
          <w:rFonts w:ascii="仿宋_GB2312" w:hAnsi="微软雅黑" w:eastAsia="仿宋_GB2312"/>
          <w:sz w:val="32"/>
          <w:szCs w:val="32"/>
        </w:rPr>
      </w:pPr>
      <w:r>
        <w:rPr>
          <w:rFonts w:hint="eastAsia" w:ascii="仿宋_GB2312" w:hAnsi="微软雅黑" w:eastAsia="仿宋_GB2312"/>
          <w:sz w:val="32"/>
          <w:szCs w:val="32"/>
        </w:rPr>
        <w:t>6.</w:t>
      </w:r>
      <w:r>
        <w:rPr>
          <w:rFonts w:hint="eastAsia" w:ascii="仿宋_GB2312" w:hAnsi="仿宋_GB2312" w:eastAsia="仿宋_GB2312" w:cs="仿宋_GB2312"/>
          <w:sz w:val="32"/>
          <w:szCs w:val="32"/>
          <w:shd w:val="clear" w:color="auto" w:fill="FFFFFF"/>
        </w:rPr>
        <w:t>在学信网上下载教育部学历证书电子注册备案表(PDF格式）；</w:t>
      </w:r>
    </w:p>
    <w:p w14:paraId="5A5B7B3C">
      <w:pPr>
        <w:pStyle w:val="11"/>
        <w:spacing w:before="0" w:beforeAutospacing="0" w:after="0" w:afterAutospacing="0" w:line="576" w:lineRule="exact"/>
        <w:ind w:firstLine="645"/>
        <w:rPr>
          <w:rFonts w:hint="eastAsia" w:ascii="仿宋_GB2312" w:hAnsi="微软雅黑" w:eastAsia="仿宋_GB2312"/>
          <w:sz w:val="32"/>
          <w:szCs w:val="32"/>
        </w:rPr>
      </w:pPr>
      <w:r>
        <w:rPr>
          <w:rFonts w:hint="eastAsia" w:ascii="仿宋_GB2312" w:hAnsi="微软雅黑" w:eastAsia="仿宋_GB2312"/>
          <w:sz w:val="32"/>
          <w:szCs w:val="32"/>
        </w:rPr>
        <w:t>7.其它佐证资料</w:t>
      </w:r>
      <w:r>
        <w:rPr>
          <w:rFonts w:hint="eastAsia" w:ascii="仿宋_GB2312" w:hAnsi="微软雅黑" w:eastAsia="仿宋_GB2312"/>
          <w:sz w:val="32"/>
          <w:szCs w:val="32"/>
          <w:lang w:val="en-US" w:eastAsia="zh-CN"/>
        </w:rPr>
        <w:t>复印</w:t>
      </w:r>
      <w:r>
        <w:rPr>
          <w:rFonts w:hint="eastAsia" w:ascii="仿宋_GB2312" w:hAnsi="微软雅黑" w:eastAsia="仿宋_GB2312"/>
          <w:sz w:val="32"/>
          <w:szCs w:val="32"/>
        </w:rPr>
        <w:t>件（任职基本条件所需职称或职业资格证书等）。</w:t>
      </w:r>
    </w:p>
    <w:p w14:paraId="59B066D6">
      <w:pPr>
        <w:widowControl/>
        <w:snapToGrid w:val="0"/>
        <w:spacing w:line="576" w:lineRule="exact"/>
        <w:ind w:firstLine="645"/>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（二）资格审查</w:t>
      </w:r>
    </w:p>
    <w:p w14:paraId="02971E04">
      <w:pPr>
        <w:pStyle w:val="11"/>
        <w:spacing w:before="0" w:beforeAutospacing="0" w:after="0" w:afterAutospacing="0" w:line="576" w:lineRule="exact"/>
        <w:ind w:firstLine="645"/>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报名通过人员应在资格审查阶段将报名资料对应原件提交党群人力部，党群人力部将根据提交的资料（原件、复印件）</w:t>
      </w:r>
      <w:r>
        <w:rPr>
          <w:rFonts w:hint="eastAsia" w:ascii="仿宋_GB2312" w:hAnsi="仿宋_GB2312" w:eastAsia="仿宋_GB2312" w:cs="仿宋_GB2312"/>
          <w:kern w:val="0"/>
          <w:sz w:val="32"/>
          <w:szCs w:val="32"/>
          <w:shd w:val="clear" w:color="auto" w:fill="FFFFFF"/>
        </w:rPr>
        <w:t>进行</w:t>
      </w:r>
      <w:r>
        <w:rPr>
          <w:rFonts w:hint="eastAsia" w:ascii="仿宋_GB2312" w:hAnsi="仿宋_GB2312" w:eastAsia="仿宋_GB2312" w:cs="仿宋_GB2312"/>
          <w:kern w:val="0"/>
          <w:sz w:val="32"/>
          <w:szCs w:val="32"/>
          <w:shd w:val="clear" w:color="auto" w:fill="FFFFFF"/>
          <w:lang w:val="en-US" w:eastAsia="zh-CN"/>
        </w:rPr>
        <w:t>现场资格审查。</w:t>
      </w:r>
    </w:p>
    <w:p w14:paraId="04D32AB0">
      <w:pPr>
        <w:widowControl/>
        <w:spacing w:line="579"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审核时间及地点。</w:t>
      </w:r>
    </w:p>
    <w:p w14:paraId="3ECE297C">
      <w:pPr>
        <w:widowControl/>
        <w:spacing w:line="579" w:lineRule="exact"/>
        <w:ind w:firstLine="640" w:firstLineChars="200"/>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shd w:val="clear" w:color="auto" w:fill="FFFFFF"/>
        </w:rPr>
        <w:t>时 间：</w:t>
      </w:r>
      <w:r>
        <w:rPr>
          <w:rFonts w:hint="eastAsia" w:ascii="仿宋_GB2312" w:hAnsi="仿宋_GB2312" w:eastAsia="仿宋_GB2312" w:cs="仿宋_GB2312"/>
          <w:sz w:val="32"/>
          <w:szCs w:val="32"/>
          <w:highlight w:val="none"/>
          <w:shd w:val="clear" w:color="auto" w:fill="FFFFFF"/>
        </w:rPr>
        <w:t>202</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年</w:t>
      </w:r>
      <w:r>
        <w:rPr>
          <w:rFonts w:hint="eastAsia" w:ascii="仿宋_GB2312" w:hAnsi="仿宋_GB2312" w:eastAsia="仿宋_GB2312" w:cs="仿宋_GB2312"/>
          <w:sz w:val="32"/>
          <w:szCs w:val="32"/>
          <w:highlight w:val="none"/>
          <w:shd w:val="clear" w:color="auto" w:fill="FFFFFF"/>
          <w:lang w:val="en-US" w:eastAsia="zh-CN"/>
        </w:rPr>
        <w:t>9</w:t>
      </w:r>
      <w:r>
        <w:rPr>
          <w:rFonts w:hint="eastAsia" w:ascii="仿宋_GB2312" w:hAnsi="仿宋_GB2312" w:eastAsia="仿宋_GB2312" w:cs="仿宋_GB2312"/>
          <w:sz w:val="32"/>
          <w:szCs w:val="32"/>
          <w:highlight w:val="none"/>
          <w:shd w:val="clear" w:color="auto" w:fill="FFFFFF"/>
        </w:rPr>
        <w:t>月</w:t>
      </w:r>
      <w:r>
        <w:rPr>
          <w:rFonts w:hint="eastAsia" w:ascii="仿宋_GB2312" w:hAnsi="仿宋_GB2312" w:eastAsia="仿宋_GB2312" w:cs="仿宋_GB2312"/>
          <w:sz w:val="32"/>
          <w:szCs w:val="32"/>
          <w:highlight w:val="none"/>
          <w:shd w:val="clear" w:color="auto" w:fill="FFFFFF"/>
          <w:lang w:val="en-US" w:eastAsia="zh-CN"/>
        </w:rPr>
        <w:t>10</w:t>
      </w:r>
      <w:r>
        <w:rPr>
          <w:rFonts w:hint="eastAsia" w:ascii="仿宋_GB2312" w:hAnsi="仿宋_GB2312" w:eastAsia="仿宋_GB2312" w:cs="仿宋_GB2312"/>
          <w:sz w:val="32"/>
          <w:szCs w:val="32"/>
          <w:highlight w:val="none"/>
          <w:shd w:val="clear" w:color="auto" w:fill="FFFFFF"/>
        </w:rPr>
        <w:t>日</w:t>
      </w:r>
      <w:r>
        <w:rPr>
          <w:rFonts w:hint="eastAsia" w:ascii="仿宋_GB2312" w:hAnsi="仿宋_GB2312" w:eastAsia="仿宋_GB2312" w:cs="仿宋_GB2312"/>
          <w:sz w:val="32"/>
          <w:szCs w:val="32"/>
          <w:highlight w:val="none"/>
          <w:shd w:val="clear" w:color="auto" w:fill="FFFFFF"/>
          <w:lang w:val="en-US" w:eastAsia="zh-CN"/>
        </w:rPr>
        <w:t>至</w:t>
      </w:r>
      <w:r>
        <w:rPr>
          <w:rFonts w:hint="eastAsia" w:ascii="仿宋_GB2312" w:hAnsi="仿宋_GB2312" w:eastAsia="仿宋_GB2312" w:cs="仿宋_GB2312"/>
          <w:sz w:val="32"/>
          <w:szCs w:val="32"/>
          <w:highlight w:val="none"/>
          <w:shd w:val="clear" w:color="auto" w:fill="FFFFFF"/>
        </w:rPr>
        <w:t>202</w:t>
      </w: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年</w:t>
      </w:r>
      <w:r>
        <w:rPr>
          <w:rFonts w:hint="eastAsia" w:ascii="仿宋_GB2312" w:hAnsi="仿宋_GB2312" w:eastAsia="仿宋_GB2312" w:cs="仿宋_GB2312"/>
          <w:sz w:val="32"/>
          <w:szCs w:val="32"/>
          <w:highlight w:val="none"/>
          <w:shd w:val="clear" w:color="auto" w:fill="FFFFFF"/>
          <w:lang w:val="en-US" w:eastAsia="zh-CN"/>
        </w:rPr>
        <w:t>9</w:t>
      </w:r>
      <w:r>
        <w:rPr>
          <w:rFonts w:hint="eastAsia" w:ascii="仿宋_GB2312" w:hAnsi="仿宋_GB2312" w:eastAsia="仿宋_GB2312" w:cs="仿宋_GB2312"/>
          <w:sz w:val="32"/>
          <w:szCs w:val="32"/>
          <w:highlight w:val="none"/>
          <w:shd w:val="clear" w:color="auto" w:fill="FFFFFF"/>
        </w:rPr>
        <w:t>月</w:t>
      </w:r>
      <w:r>
        <w:rPr>
          <w:rFonts w:hint="eastAsia" w:ascii="仿宋_GB2312" w:hAnsi="仿宋_GB2312" w:eastAsia="仿宋_GB2312" w:cs="仿宋_GB2312"/>
          <w:sz w:val="32"/>
          <w:szCs w:val="32"/>
          <w:highlight w:val="none"/>
          <w:shd w:val="clear" w:color="auto" w:fill="FFFFFF"/>
          <w:lang w:val="en-US" w:eastAsia="zh-CN"/>
        </w:rPr>
        <w:t>12</w:t>
      </w:r>
      <w:r>
        <w:rPr>
          <w:rFonts w:hint="eastAsia" w:ascii="仿宋_GB2312" w:hAnsi="仿宋_GB2312" w:eastAsia="仿宋_GB2312" w:cs="仿宋_GB2312"/>
          <w:sz w:val="32"/>
          <w:szCs w:val="32"/>
          <w:highlight w:val="none"/>
          <w:shd w:val="clear" w:color="auto" w:fill="FFFFFF"/>
        </w:rPr>
        <w:t>日</w:t>
      </w:r>
    </w:p>
    <w:p w14:paraId="5F8D05BA">
      <w:pPr>
        <w:pStyle w:val="11"/>
        <w:spacing w:before="0" w:beforeAutospacing="0" w:after="0" w:afterAutospacing="0" w:line="576" w:lineRule="exact"/>
        <w:ind w:firstLine="645"/>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地 点：</w:t>
      </w:r>
      <w:r>
        <w:rPr>
          <w:rFonts w:hint="eastAsia" w:ascii="仿宋_GB2312" w:hAnsi="仿宋_GB2312" w:eastAsia="仿宋_GB2312" w:cs="仿宋_GB2312"/>
          <w:sz w:val="32"/>
          <w:szCs w:val="32"/>
          <w:shd w:val="clear" w:color="auto" w:fill="FFFFFF"/>
          <w:lang w:val="en-US" w:eastAsia="zh-CN"/>
        </w:rPr>
        <w:t>党群人力部</w:t>
      </w:r>
    </w:p>
    <w:p w14:paraId="15E36232">
      <w:pPr>
        <w:pStyle w:val="11"/>
        <w:spacing w:before="0" w:beforeAutospacing="0" w:after="0" w:afterAutospacing="0" w:line="576" w:lineRule="exact"/>
        <w:ind w:firstLine="645"/>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所需材料：</w:t>
      </w:r>
      <w:r>
        <w:rPr>
          <w:rFonts w:hint="eastAsia" w:ascii="仿宋_GB2312" w:hAnsi="仿宋_GB2312" w:eastAsia="仿宋_GB2312" w:cs="仿宋_GB2312"/>
          <w:sz w:val="32"/>
          <w:szCs w:val="32"/>
          <w:shd w:val="clear" w:color="auto" w:fill="FFFFFF"/>
          <w:lang w:val="en-US" w:eastAsia="zh-CN"/>
        </w:rPr>
        <w:t>竞聘者须</w:t>
      </w:r>
      <w:r>
        <w:rPr>
          <w:rFonts w:hint="eastAsia" w:ascii="仿宋_GB2312" w:hAnsi="仿宋_GB2312" w:eastAsia="仿宋_GB2312" w:cs="仿宋_GB2312"/>
          <w:sz w:val="32"/>
          <w:szCs w:val="32"/>
          <w:shd w:val="clear" w:color="auto" w:fill="FFFFFF"/>
        </w:rPr>
        <w:t>带上报名材料所需的原件和复印件。不便提供原件的，需由原件保管部门审验盖章。不能按要求提供上述材料以及未按时参加资格审查的，视为自愿</w:t>
      </w:r>
      <w:r>
        <w:rPr>
          <w:rFonts w:hint="eastAsia" w:ascii="仿宋_GB2312" w:hAnsi="仿宋_GB2312" w:eastAsia="仿宋_GB2312" w:cs="仿宋_GB2312"/>
          <w:sz w:val="32"/>
          <w:szCs w:val="32"/>
          <w:shd w:val="clear" w:color="auto" w:fill="FFFFFF"/>
          <w:lang w:val="en-US" w:eastAsia="zh-CN"/>
        </w:rPr>
        <w:t>放弃</w:t>
      </w:r>
      <w:r>
        <w:rPr>
          <w:rFonts w:hint="eastAsia" w:ascii="仿宋_GB2312" w:hAnsi="仿宋_GB2312" w:eastAsia="仿宋_GB2312" w:cs="仿宋_GB2312"/>
          <w:sz w:val="32"/>
          <w:szCs w:val="32"/>
          <w:shd w:val="clear" w:color="auto" w:fill="FFFFFF"/>
        </w:rPr>
        <w:t>。</w:t>
      </w:r>
    </w:p>
    <w:p w14:paraId="6144013B">
      <w:pPr>
        <w:pStyle w:val="11"/>
        <w:spacing w:before="0" w:beforeAutospacing="0" w:after="0" w:afterAutospacing="0" w:line="576" w:lineRule="exact"/>
        <w:ind w:firstLine="645"/>
        <w:rPr>
          <w:rFonts w:hint="eastAsia" w:ascii="仿宋_GB2312" w:hAnsi="仿宋_GB2312" w:eastAsia="仿宋_GB2312" w:cs="仿宋_GB2312"/>
          <w:color w:val="FF0000"/>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对报考者提供的资料进行审查，审查合格者</w:t>
      </w:r>
      <w:r>
        <w:rPr>
          <w:rFonts w:hint="eastAsia" w:ascii="仿宋_GB2312" w:hAnsi="仿宋_GB2312" w:eastAsia="仿宋_GB2312" w:cs="仿宋_GB2312"/>
          <w:sz w:val="32"/>
          <w:szCs w:val="32"/>
          <w:shd w:val="clear" w:color="auto" w:fill="FFFFFF"/>
          <w:lang w:val="en-US" w:eastAsia="zh-CN"/>
        </w:rPr>
        <w:t>可进入综合考评阶段</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竞聘者</w:t>
      </w:r>
      <w:r>
        <w:rPr>
          <w:rFonts w:hint="eastAsia" w:ascii="仿宋_GB2312" w:hAnsi="仿宋_GB2312" w:eastAsia="仿宋_GB2312" w:cs="仿宋_GB2312"/>
          <w:sz w:val="32"/>
          <w:szCs w:val="32"/>
          <w:shd w:val="clear" w:color="auto" w:fill="FFFFFF"/>
        </w:rPr>
        <w:t>如隐瞒有关情况或者提供虚假材料的，一经查实，取消报考资格。资格审查工作贯穿</w:t>
      </w:r>
      <w:r>
        <w:rPr>
          <w:rFonts w:hint="eastAsia" w:ascii="仿宋_GB2312" w:hAnsi="仿宋_GB2312" w:eastAsia="仿宋_GB2312" w:cs="仿宋_GB2312"/>
          <w:sz w:val="32"/>
          <w:szCs w:val="32"/>
          <w:shd w:val="clear" w:color="auto" w:fill="FFFFFF"/>
          <w:lang w:eastAsia="zh-CN"/>
        </w:rPr>
        <w:t>竞聘</w:t>
      </w:r>
      <w:r>
        <w:rPr>
          <w:rFonts w:hint="eastAsia" w:ascii="仿宋_GB2312" w:hAnsi="仿宋_GB2312" w:eastAsia="仿宋_GB2312" w:cs="仿宋_GB2312"/>
          <w:sz w:val="32"/>
          <w:szCs w:val="32"/>
          <w:shd w:val="clear" w:color="auto" w:fill="FFFFFF"/>
        </w:rPr>
        <w:t>全过程，在任何环节发现</w:t>
      </w:r>
      <w:r>
        <w:rPr>
          <w:rFonts w:hint="eastAsia" w:ascii="仿宋_GB2312" w:hAnsi="仿宋_GB2312" w:eastAsia="仿宋_GB2312" w:cs="仿宋_GB2312"/>
          <w:sz w:val="32"/>
          <w:szCs w:val="32"/>
          <w:shd w:val="clear" w:color="auto" w:fill="FFFFFF"/>
          <w:lang w:val="en-US" w:eastAsia="zh-CN"/>
        </w:rPr>
        <w:t>竞</w:t>
      </w:r>
      <w:r>
        <w:rPr>
          <w:rFonts w:hint="eastAsia" w:ascii="仿宋_GB2312" w:hAnsi="仿宋_GB2312" w:eastAsia="仿宋_GB2312" w:cs="仿宋_GB2312"/>
          <w:sz w:val="32"/>
          <w:szCs w:val="32"/>
          <w:shd w:val="clear" w:color="auto" w:fill="FFFFFF"/>
        </w:rPr>
        <w:t>聘者有不符合职位报考资格条件或者有弄虚作假行为的，一律取消</w:t>
      </w:r>
      <w:r>
        <w:rPr>
          <w:rFonts w:hint="eastAsia" w:ascii="仿宋_GB2312" w:hAnsi="仿宋_GB2312" w:eastAsia="仿宋_GB2312" w:cs="仿宋_GB2312"/>
          <w:sz w:val="32"/>
          <w:szCs w:val="32"/>
          <w:shd w:val="clear" w:color="auto" w:fill="FFFFFF"/>
          <w:lang w:val="en-US" w:eastAsia="zh-CN"/>
        </w:rPr>
        <w:t>竞</w:t>
      </w:r>
      <w:r>
        <w:rPr>
          <w:rFonts w:hint="eastAsia" w:ascii="仿宋_GB2312" w:hAnsi="仿宋_GB2312" w:eastAsia="仿宋_GB2312" w:cs="仿宋_GB2312"/>
          <w:sz w:val="32"/>
          <w:szCs w:val="32"/>
          <w:shd w:val="clear" w:color="auto" w:fill="FFFFFF"/>
        </w:rPr>
        <w:t>聘者报考或者聘用资格。</w:t>
      </w:r>
    </w:p>
    <w:p w14:paraId="5B78CB09">
      <w:pPr>
        <w:widowControl/>
        <w:snapToGrid w:val="0"/>
        <w:spacing w:line="576" w:lineRule="exact"/>
        <w:ind w:firstLine="645"/>
        <w:jc w:val="left"/>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rPr>
        <w:t>（三）</w:t>
      </w:r>
      <w:r>
        <w:rPr>
          <w:rFonts w:hint="eastAsia" w:ascii="楷体_GB2312" w:hAnsi="楷体_GB2312" w:eastAsia="楷体_GB2312" w:cs="楷体_GB2312"/>
          <w:b/>
          <w:sz w:val="32"/>
          <w:szCs w:val="32"/>
          <w:lang w:val="en-US" w:eastAsia="zh-CN"/>
        </w:rPr>
        <w:t>考评</w:t>
      </w:r>
    </w:p>
    <w:p w14:paraId="7D11C6D0">
      <w:pPr>
        <w:pStyle w:val="11"/>
        <w:spacing w:before="0" w:beforeAutospacing="0" w:after="0" w:afterAutospacing="0" w:line="576" w:lineRule="exact"/>
        <w:ind w:firstLine="645"/>
        <w:rPr>
          <w:rFonts w:hint="eastAsia" w:ascii="仿宋_GB2312" w:hAnsi="微软雅黑" w:eastAsia="仿宋_GB2312"/>
          <w:sz w:val="32"/>
          <w:szCs w:val="32"/>
          <w:highlight w:val="none"/>
        </w:rPr>
      </w:pPr>
      <w:r>
        <w:rPr>
          <w:rFonts w:hint="eastAsia" w:ascii="仿宋_GB2312" w:hAnsi="微软雅黑" w:eastAsia="仿宋_GB2312"/>
          <w:sz w:val="32"/>
          <w:szCs w:val="32"/>
        </w:rPr>
        <w:t>本次</w:t>
      </w:r>
      <w:r>
        <w:rPr>
          <w:rFonts w:hint="eastAsia" w:ascii="仿宋_GB2312" w:hAnsi="微软雅黑" w:eastAsia="仿宋_GB2312"/>
          <w:sz w:val="32"/>
          <w:szCs w:val="32"/>
          <w:lang w:val="en-US" w:eastAsia="zh-CN"/>
        </w:rPr>
        <w:t>内部竞聘采取</w:t>
      </w:r>
      <w:r>
        <w:rPr>
          <w:rFonts w:hint="eastAsia" w:ascii="仿宋_GB2312" w:hAnsi="微软雅黑" w:eastAsia="仿宋_GB2312"/>
          <w:b/>
          <w:bCs/>
          <w:sz w:val="32"/>
          <w:szCs w:val="32"/>
          <w:highlight w:val="none"/>
          <w:u w:val="single"/>
          <w:lang w:eastAsia="zh-CN"/>
        </w:rPr>
        <w:t>“</w:t>
      </w:r>
      <w:r>
        <w:rPr>
          <w:rFonts w:hint="eastAsia" w:ascii="仿宋_GB2312" w:hAnsi="微软雅黑" w:eastAsia="仿宋_GB2312"/>
          <w:b/>
          <w:bCs/>
          <w:sz w:val="32"/>
          <w:szCs w:val="32"/>
          <w:highlight w:val="none"/>
          <w:u w:val="single"/>
          <w:lang w:val="en-US" w:eastAsia="zh-CN"/>
        </w:rPr>
        <w:t>竞聘演讲+现场问答+综合评价</w:t>
      </w:r>
      <w:r>
        <w:rPr>
          <w:rFonts w:hint="eastAsia" w:ascii="仿宋_GB2312" w:hAnsi="微软雅黑" w:eastAsia="仿宋_GB2312"/>
          <w:b/>
          <w:bCs/>
          <w:sz w:val="32"/>
          <w:szCs w:val="32"/>
          <w:highlight w:val="none"/>
          <w:u w:val="single"/>
          <w:lang w:eastAsia="zh-CN"/>
        </w:rPr>
        <w:t>”</w:t>
      </w:r>
      <w:r>
        <w:rPr>
          <w:rFonts w:hint="eastAsia" w:ascii="仿宋_GB2312" w:hAnsi="微软雅黑" w:eastAsia="仿宋_GB2312"/>
          <w:sz w:val="32"/>
          <w:szCs w:val="32"/>
          <w:highlight w:val="none"/>
          <w:lang w:val="en-US" w:eastAsia="zh-CN"/>
        </w:rPr>
        <w:t>的</w:t>
      </w:r>
      <w:r>
        <w:rPr>
          <w:rFonts w:hint="eastAsia" w:ascii="仿宋_GB2312" w:hAnsi="微软雅黑" w:eastAsia="仿宋_GB2312"/>
          <w:sz w:val="32"/>
          <w:szCs w:val="32"/>
          <w:highlight w:val="none"/>
        </w:rPr>
        <w:t>方式进行。</w:t>
      </w:r>
    </w:p>
    <w:p w14:paraId="7D9C7E7D">
      <w:pPr>
        <w:pStyle w:val="11"/>
        <w:spacing w:before="0" w:beforeAutospacing="0" w:after="0" w:afterAutospacing="0" w:line="576" w:lineRule="exact"/>
        <w:ind w:firstLine="640" w:firstLineChars="200"/>
        <w:rPr>
          <w:rFonts w:hint="eastAsia" w:ascii="仿宋_GB2312" w:hAnsi="仿宋_GB2312" w:eastAsia="仿宋_GB2312" w:cs="仿宋_GB2312"/>
          <w:sz w:val="32"/>
          <w:szCs w:val="32"/>
          <w:shd w:val="clear" w:color="auto" w:fill="FFF2CC"/>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资格复审结果确定进入面试人员名单，面试以通过资格复审的实际人数进入面试。</w:t>
      </w:r>
    </w:p>
    <w:p w14:paraId="2D674B8F">
      <w:pPr>
        <w:pStyle w:val="11"/>
        <w:spacing w:before="0" w:beforeAutospacing="0" w:after="0" w:afterAutospacing="0"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面试方式</w:t>
      </w:r>
      <w:r>
        <w:rPr>
          <w:rFonts w:hint="eastAsia" w:ascii="仿宋_GB2312" w:hAnsi="仿宋_GB2312" w:eastAsia="仿宋_GB2312" w:cs="仿宋_GB2312"/>
          <w:sz w:val="32"/>
          <w:szCs w:val="32"/>
        </w:rPr>
        <w:t>和内容：本次面试采取</w:t>
      </w:r>
      <w:r>
        <w:rPr>
          <w:rFonts w:hint="eastAsia" w:ascii="仿宋_GB2312" w:hAnsi="仿宋_GB2312" w:eastAsia="仿宋_GB2312" w:cs="仿宋_GB2312"/>
          <w:sz w:val="32"/>
          <w:szCs w:val="32"/>
          <w:lang w:val="en-US" w:eastAsia="zh-CN"/>
        </w:rPr>
        <w:t>半</w:t>
      </w:r>
      <w:r>
        <w:rPr>
          <w:rFonts w:hint="eastAsia" w:ascii="仿宋_GB2312" w:hAnsi="仿宋_GB2312" w:eastAsia="仿宋_GB2312" w:cs="仿宋_GB2312"/>
          <w:sz w:val="32"/>
          <w:szCs w:val="32"/>
        </w:rPr>
        <w:t>结构化面试进行考核。</w:t>
      </w:r>
    </w:p>
    <w:p w14:paraId="1FC1CB3A">
      <w:pPr>
        <w:widowControl/>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面试时间和地点:面试时间和地点另行通知。</w:t>
      </w:r>
    </w:p>
    <w:p w14:paraId="6C89E54F">
      <w:pPr>
        <w:pStyle w:val="4"/>
        <w:spacing w:after="0" w:line="576" w:lineRule="exact"/>
        <w:ind w:firstLine="640" w:firstLineChars="200"/>
        <w:rPr>
          <w:rFonts w:hint="eastAsia" w:eastAsia="仿宋_GB231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面试成绩低于</w:t>
      </w:r>
      <w:r>
        <w:rPr>
          <w:rFonts w:hint="eastAsia" w:ascii="仿宋_GB2312" w:hAnsi="仿宋_GB2312" w:eastAsia="仿宋_GB2312" w:cs="仿宋_GB2312"/>
          <w:kern w:val="0"/>
          <w:sz w:val="32"/>
          <w:szCs w:val="32"/>
          <w:lang w:val="en-US" w:eastAsia="zh-CN"/>
        </w:rPr>
        <w:t>80</w:t>
      </w:r>
      <w:r>
        <w:rPr>
          <w:rFonts w:hint="eastAsia" w:ascii="仿宋_GB2312" w:hAnsi="仿宋_GB2312" w:eastAsia="仿宋_GB2312" w:cs="仿宋_GB2312"/>
          <w:kern w:val="0"/>
          <w:sz w:val="32"/>
          <w:szCs w:val="32"/>
        </w:rPr>
        <w:t>分的，不得确定为拟聘人员。</w:t>
      </w:r>
    </w:p>
    <w:p w14:paraId="0862A75D">
      <w:pPr>
        <w:pStyle w:val="4"/>
        <w:spacing w:after="0" w:line="576" w:lineRule="exact"/>
        <w:ind w:firstLine="672" w:firstLineChars="200"/>
        <w:rPr>
          <w:rFonts w:hint="eastAsia" w:ascii="仿宋_GB2312" w:hAnsi="仿宋_GB2312" w:eastAsia="仿宋_GB2312" w:cs="仿宋_GB2312"/>
          <w:kern w:val="0"/>
          <w:sz w:val="32"/>
          <w:szCs w:val="32"/>
          <w:shd w:val="clear" w:color="auto" w:fill="FFFFFF"/>
        </w:rPr>
      </w:pPr>
      <w:r>
        <w:rPr>
          <w:rFonts w:hint="eastAsia" w:ascii="仿宋_GB2312" w:hAnsi="微软雅黑" w:eastAsia="仿宋_GB2312" w:cs="宋体"/>
          <w:spacing w:val="8"/>
          <w:kern w:val="0"/>
          <w:sz w:val="32"/>
          <w:szCs w:val="32"/>
          <w:lang w:val="en-US" w:eastAsia="zh-CN"/>
        </w:rPr>
        <w:t>5.</w:t>
      </w:r>
      <w:r>
        <w:rPr>
          <w:rFonts w:hint="eastAsia" w:ascii="仿宋_GB2312" w:hAnsi="仿宋_GB2312" w:eastAsia="仿宋_GB2312" w:cs="仿宋_GB2312"/>
          <w:snapToGrid w:val="0"/>
          <w:kern w:val="0"/>
          <w:sz w:val="32"/>
          <w:szCs w:val="32"/>
        </w:rPr>
        <w:t>面试要</w:t>
      </w:r>
      <w:r>
        <w:rPr>
          <w:rFonts w:hint="eastAsia" w:ascii="仿宋_GB2312" w:hAnsi="仿宋_GB2312" w:eastAsia="仿宋_GB2312" w:cs="仿宋_GB2312"/>
          <w:snapToGrid w:val="0"/>
          <w:kern w:val="0"/>
          <w:sz w:val="32"/>
          <w:szCs w:val="32"/>
          <w:shd w:val="clear" w:color="auto" w:fill="FFFFFF"/>
        </w:rPr>
        <w:t>求：</w:t>
      </w:r>
      <w:r>
        <w:rPr>
          <w:rFonts w:hint="eastAsia" w:ascii="仿宋_GB2312" w:hAnsi="仿宋_GB2312" w:eastAsia="仿宋_GB2312" w:cs="仿宋_GB2312"/>
          <w:kern w:val="0"/>
          <w:sz w:val="32"/>
          <w:szCs w:val="32"/>
          <w:shd w:val="clear" w:color="auto" w:fill="FFFFFF"/>
          <w:lang w:val="en-US" w:eastAsia="zh-CN"/>
        </w:rPr>
        <w:t>竞聘者</w:t>
      </w:r>
      <w:r>
        <w:rPr>
          <w:rFonts w:hint="eastAsia" w:ascii="仿宋_GB2312" w:hAnsi="仿宋_GB2312" w:eastAsia="仿宋_GB2312" w:cs="仿宋_GB2312"/>
          <w:kern w:val="0"/>
          <w:sz w:val="32"/>
          <w:szCs w:val="32"/>
          <w:shd w:val="clear" w:color="auto" w:fill="FFFFFF"/>
        </w:rPr>
        <w:t>在面试当天到指定地点参加面试，因</w:t>
      </w:r>
      <w:r>
        <w:rPr>
          <w:rFonts w:hint="eastAsia" w:ascii="仿宋_GB2312" w:hAnsi="仿宋_GB2312" w:eastAsia="仿宋_GB2312" w:cs="仿宋_GB2312"/>
          <w:kern w:val="0"/>
          <w:sz w:val="32"/>
          <w:szCs w:val="32"/>
          <w:shd w:val="clear" w:color="auto" w:fill="FFFFFF"/>
          <w:lang w:val="en-US" w:eastAsia="zh-CN"/>
        </w:rPr>
        <w:t>违反面试相关</w:t>
      </w:r>
      <w:r>
        <w:rPr>
          <w:rFonts w:hint="eastAsia" w:ascii="仿宋_GB2312" w:hAnsi="仿宋_GB2312" w:eastAsia="仿宋_GB2312" w:cs="仿宋_GB2312"/>
          <w:kern w:val="0"/>
          <w:sz w:val="32"/>
          <w:szCs w:val="32"/>
          <w:shd w:val="clear" w:color="auto" w:fill="FFFFFF"/>
        </w:rPr>
        <w:t>规定而影响面试的或未按规定时间参加面试的，视为自动放弃面试，一切责任由报考者本人自行负责。</w:t>
      </w:r>
    </w:p>
    <w:p w14:paraId="6A0C3179">
      <w:pPr>
        <w:widowControl/>
        <w:snapToGrid w:val="0"/>
        <w:spacing w:line="576" w:lineRule="exact"/>
        <w:ind w:firstLine="645"/>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（四）考察</w:t>
      </w:r>
    </w:p>
    <w:p w14:paraId="6AFC6770">
      <w:pPr>
        <w:widowControl/>
        <w:shd w:val="clear" w:color="auto" w:fill="FFFFFF"/>
        <w:spacing w:line="576"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核实</w:t>
      </w:r>
      <w:r>
        <w:rPr>
          <w:rFonts w:hint="eastAsia" w:ascii="仿宋_GB2312" w:hAnsi="仿宋_GB2312" w:eastAsia="仿宋_GB2312" w:cs="仿宋_GB2312"/>
          <w:kern w:val="0"/>
          <w:sz w:val="32"/>
          <w:szCs w:val="32"/>
          <w:highlight w:val="none"/>
          <w:lang w:val="en-US" w:eastAsia="zh-CN"/>
        </w:rPr>
        <w:t>拟聘</w:t>
      </w:r>
      <w:r>
        <w:rPr>
          <w:rFonts w:hint="eastAsia" w:ascii="仿宋_GB2312" w:hAnsi="仿宋_GB2312" w:eastAsia="仿宋_GB2312" w:cs="仿宋_GB2312"/>
          <w:kern w:val="0"/>
          <w:sz w:val="32"/>
          <w:szCs w:val="32"/>
          <w:highlight w:val="none"/>
        </w:rPr>
        <w:t>人员有</w:t>
      </w:r>
      <w:r>
        <w:rPr>
          <w:rFonts w:hint="eastAsia" w:ascii="仿宋_GB2312" w:hAnsi="仿宋_GB2312" w:eastAsia="仿宋_GB2312" w:cs="仿宋_GB2312"/>
          <w:kern w:val="0"/>
          <w:sz w:val="32"/>
          <w:szCs w:val="32"/>
          <w:highlight w:val="none"/>
          <w:lang w:val="en-US" w:eastAsia="zh-CN"/>
        </w:rPr>
        <w:t>无违反党风廉政</w:t>
      </w:r>
      <w:r>
        <w:rPr>
          <w:rFonts w:hint="eastAsia" w:ascii="仿宋_GB2312" w:hAnsi="仿宋_GB2312" w:eastAsia="仿宋_GB2312" w:cs="仿宋_GB2312"/>
          <w:kern w:val="0"/>
          <w:sz w:val="32"/>
          <w:szCs w:val="32"/>
          <w:highlight w:val="none"/>
        </w:rPr>
        <w:t>等</w:t>
      </w:r>
      <w:r>
        <w:rPr>
          <w:rFonts w:hint="eastAsia" w:ascii="仿宋_GB2312" w:hAnsi="仿宋_GB2312" w:eastAsia="仿宋_GB2312" w:cs="仿宋_GB2312"/>
          <w:kern w:val="0"/>
          <w:sz w:val="32"/>
          <w:szCs w:val="32"/>
          <w:highlight w:val="none"/>
          <w:lang w:val="en-US" w:eastAsia="zh-CN"/>
        </w:rPr>
        <w:t>违规违纪行为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由纪检监察办公室对拟聘人员进行党风廉政审查，审查</w:t>
      </w:r>
      <w:r>
        <w:rPr>
          <w:rFonts w:hint="eastAsia" w:ascii="仿宋_GB2312" w:hAnsi="仿宋_GB2312" w:eastAsia="仿宋_GB2312" w:cs="仿宋_GB2312"/>
          <w:kern w:val="0"/>
          <w:sz w:val="32"/>
          <w:szCs w:val="32"/>
          <w:highlight w:val="none"/>
        </w:rPr>
        <w:t>不</w:t>
      </w:r>
      <w:r>
        <w:rPr>
          <w:rFonts w:hint="eastAsia" w:ascii="仿宋_GB2312" w:hAnsi="仿宋_GB2312" w:eastAsia="仿宋_GB2312" w:cs="仿宋_GB2312"/>
          <w:kern w:val="0"/>
          <w:sz w:val="32"/>
          <w:szCs w:val="32"/>
          <w:highlight w:val="none"/>
          <w:lang w:val="en-US" w:eastAsia="zh-CN"/>
        </w:rPr>
        <w:t>合格</w:t>
      </w:r>
      <w:r>
        <w:rPr>
          <w:rFonts w:hint="eastAsia" w:ascii="仿宋_GB2312" w:hAnsi="仿宋_GB2312" w:eastAsia="仿宋_GB2312" w:cs="仿宋_GB2312"/>
          <w:kern w:val="0"/>
          <w:sz w:val="32"/>
          <w:szCs w:val="32"/>
          <w:highlight w:val="none"/>
        </w:rPr>
        <w:t>人员取消其聘用资格。</w:t>
      </w:r>
    </w:p>
    <w:p w14:paraId="57A98FF9">
      <w:pPr>
        <w:widowControl/>
        <w:snapToGrid w:val="0"/>
        <w:spacing w:line="576" w:lineRule="exact"/>
        <w:ind w:firstLine="645"/>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五</w:t>
      </w:r>
      <w:r>
        <w:rPr>
          <w:rFonts w:hint="eastAsia" w:ascii="楷体_GB2312" w:hAnsi="楷体_GB2312" w:eastAsia="楷体_GB2312" w:cs="楷体_GB2312"/>
          <w:b/>
          <w:sz w:val="32"/>
          <w:szCs w:val="32"/>
        </w:rPr>
        <w:t>）公示</w:t>
      </w:r>
    </w:p>
    <w:p w14:paraId="11D83C31">
      <w:pPr>
        <w:widowControl/>
        <w:tabs>
          <w:tab w:val="left" w:pos="2943"/>
        </w:tabs>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考察结束后，</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sz w:val="32"/>
          <w:szCs w:val="32"/>
        </w:rPr>
        <w:t>官网</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公布拟录用人员名单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公示期为5个工作日</w:t>
      </w:r>
      <w:r>
        <w:rPr>
          <w:rFonts w:hint="eastAsia" w:ascii="仿宋_GB2312" w:hAnsi="仿宋_GB2312" w:eastAsia="仿宋_GB2312" w:cs="仿宋_GB2312"/>
          <w:sz w:val="32"/>
          <w:szCs w:val="32"/>
        </w:rPr>
        <w:t>，公示期满后，无问题反映或者反映的问题不影响聘用的，与</w:t>
      </w:r>
      <w:r>
        <w:rPr>
          <w:rFonts w:hint="eastAsia" w:ascii="仿宋_GB2312" w:hAnsi="仿宋_GB2312" w:eastAsia="仿宋_GB2312" w:cs="仿宋_GB2312"/>
          <w:sz w:val="32"/>
          <w:szCs w:val="32"/>
          <w:lang w:val="en-US" w:eastAsia="zh-CN"/>
        </w:rPr>
        <w:t>用人单位</w:t>
      </w:r>
      <w:r>
        <w:rPr>
          <w:rFonts w:hint="eastAsia" w:ascii="仿宋_GB2312" w:hAnsi="仿宋_GB2312" w:eastAsia="仿宋_GB2312" w:cs="仿宋_GB2312"/>
          <w:sz w:val="32"/>
          <w:szCs w:val="32"/>
        </w:rPr>
        <w:t>签订劳动合同。</w:t>
      </w:r>
    </w:p>
    <w:p w14:paraId="6FD60F30">
      <w:pPr>
        <w:widowControl/>
        <w:snapToGrid w:val="0"/>
        <w:spacing w:line="576" w:lineRule="exact"/>
        <w:ind w:firstLine="645"/>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六</w:t>
      </w:r>
      <w:r>
        <w:rPr>
          <w:rFonts w:hint="eastAsia" w:ascii="楷体_GB2312" w:hAnsi="楷体_GB2312" w:eastAsia="楷体_GB2312" w:cs="楷体_GB2312"/>
          <w:b/>
          <w:sz w:val="32"/>
          <w:szCs w:val="32"/>
        </w:rPr>
        <w:t>）聘用</w:t>
      </w:r>
    </w:p>
    <w:p w14:paraId="52D27630">
      <w:pPr>
        <w:widowControl/>
        <w:spacing w:line="576" w:lineRule="exact"/>
        <w:ind w:firstLine="645"/>
        <w:rPr>
          <w:rFonts w:ascii="仿宋_GB2312" w:hAnsi="Microsoft YaHei UI" w:eastAsia="仿宋_GB2312" w:cs="宋体"/>
          <w:kern w:val="0"/>
          <w:sz w:val="32"/>
          <w:szCs w:val="32"/>
        </w:rPr>
      </w:pPr>
      <w:r>
        <w:rPr>
          <w:rFonts w:hint="eastAsia" w:ascii="仿宋_GB2312" w:hAnsi="Microsoft YaHei UI" w:eastAsia="仿宋_GB2312" w:cs="宋体"/>
          <w:kern w:val="0"/>
          <w:sz w:val="32"/>
          <w:szCs w:val="32"/>
        </w:rPr>
        <w:t>被聘用人员与</w:t>
      </w:r>
      <w:r>
        <w:rPr>
          <w:rFonts w:hint="eastAsia" w:ascii="仿宋_GB2312" w:hAnsi="Microsoft YaHei UI" w:eastAsia="仿宋_GB2312" w:cs="宋体"/>
          <w:kern w:val="0"/>
          <w:sz w:val="32"/>
          <w:szCs w:val="32"/>
          <w:lang w:val="en-US" w:eastAsia="zh-CN"/>
        </w:rPr>
        <w:t>所在单位</w:t>
      </w:r>
      <w:r>
        <w:rPr>
          <w:rFonts w:hint="eastAsia" w:ascii="仿宋_GB2312" w:hAnsi="仿宋_GB2312" w:eastAsia="仿宋_GB2312" w:cs="仿宋_GB2312"/>
          <w:sz w:val="32"/>
          <w:szCs w:val="32"/>
        </w:rPr>
        <w:t>签订劳动合同</w:t>
      </w:r>
      <w:r>
        <w:rPr>
          <w:rFonts w:hint="eastAsia" w:ascii="仿宋_GB2312" w:hAnsi="Microsoft YaHei UI" w:eastAsia="仿宋_GB2312" w:cs="宋体"/>
          <w:kern w:val="0"/>
          <w:sz w:val="32"/>
          <w:szCs w:val="32"/>
        </w:rPr>
        <w:t>,</w:t>
      </w:r>
      <w:r>
        <w:rPr>
          <w:rFonts w:hint="eastAsia" w:ascii="仿宋_GB2312" w:hAnsi="Microsoft YaHei UI" w:eastAsia="仿宋_GB2312" w:cs="宋体"/>
          <w:kern w:val="0"/>
          <w:sz w:val="32"/>
          <w:szCs w:val="32"/>
          <w:lang w:val="en-US" w:eastAsia="zh-CN"/>
        </w:rPr>
        <w:t>由用人单位按程序</w:t>
      </w:r>
      <w:r>
        <w:rPr>
          <w:rFonts w:hint="eastAsia" w:ascii="仿宋_GB2312" w:hAnsi="Microsoft YaHei UI" w:eastAsia="仿宋_GB2312" w:cs="宋体"/>
          <w:kern w:val="0"/>
          <w:sz w:val="32"/>
          <w:szCs w:val="32"/>
        </w:rPr>
        <w:t>办理</w:t>
      </w:r>
      <w:r>
        <w:rPr>
          <w:rFonts w:hint="eastAsia" w:ascii="仿宋_GB2312" w:hAnsi="Microsoft YaHei UI" w:eastAsia="仿宋_GB2312" w:cs="宋体"/>
          <w:kern w:val="0"/>
          <w:sz w:val="32"/>
          <w:szCs w:val="32"/>
          <w:lang w:val="en-US" w:eastAsia="zh-CN"/>
        </w:rPr>
        <w:t>相关</w:t>
      </w:r>
      <w:r>
        <w:rPr>
          <w:rFonts w:hint="eastAsia" w:ascii="仿宋_GB2312" w:hAnsi="Microsoft YaHei UI" w:eastAsia="仿宋_GB2312" w:cs="宋体"/>
          <w:kern w:val="0"/>
          <w:sz w:val="32"/>
          <w:szCs w:val="32"/>
        </w:rPr>
        <w:t>手续。合同期内，聘用人员凡因违反法律法规、劳动合同约定</w:t>
      </w:r>
      <w:r>
        <w:rPr>
          <w:rFonts w:hint="eastAsia" w:ascii="仿宋_GB2312" w:hAnsi="Microsoft YaHei UI" w:eastAsia="仿宋_GB2312" w:cs="宋体"/>
          <w:kern w:val="0"/>
          <w:sz w:val="32"/>
          <w:szCs w:val="32"/>
          <w:lang w:val="en-US" w:eastAsia="zh-CN"/>
        </w:rPr>
        <w:t>等规定，</w:t>
      </w:r>
      <w:r>
        <w:rPr>
          <w:rFonts w:hint="eastAsia" w:ascii="仿宋_GB2312" w:hAnsi="Microsoft YaHei UI" w:eastAsia="仿宋_GB2312" w:cs="宋体"/>
          <w:kern w:val="0"/>
          <w:sz w:val="32"/>
          <w:szCs w:val="32"/>
        </w:rPr>
        <w:t>或</w:t>
      </w:r>
      <w:r>
        <w:rPr>
          <w:rFonts w:hint="eastAsia" w:ascii="仿宋_GB2312" w:hAnsi="Microsoft YaHei UI" w:eastAsia="仿宋_GB2312" w:cs="宋体"/>
          <w:kern w:val="0"/>
          <w:sz w:val="32"/>
          <w:szCs w:val="32"/>
          <w:lang w:val="en-US" w:eastAsia="zh-CN"/>
        </w:rPr>
        <w:t>因</w:t>
      </w:r>
      <w:r>
        <w:rPr>
          <w:rFonts w:hint="eastAsia" w:ascii="仿宋_GB2312" w:hAnsi="Microsoft YaHei UI" w:eastAsia="仿宋_GB2312" w:cs="宋体"/>
          <w:kern w:val="0"/>
          <w:sz w:val="32"/>
          <w:szCs w:val="32"/>
        </w:rPr>
        <w:t>自身原因等不能胜任工作的，按《劳动法》《劳动合同法》相关规定</w:t>
      </w:r>
      <w:r>
        <w:rPr>
          <w:rFonts w:hint="eastAsia" w:ascii="仿宋_GB2312" w:hAnsi="Microsoft YaHei UI" w:eastAsia="仿宋_GB2312" w:cs="宋体"/>
          <w:kern w:val="0"/>
          <w:sz w:val="32"/>
          <w:szCs w:val="32"/>
          <w:lang w:val="en-US" w:eastAsia="zh-CN"/>
        </w:rPr>
        <w:t>办理</w:t>
      </w:r>
      <w:r>
        <w:rPr>
          <w:rFonts w:hint="eastAsia" w:ascii="仿宋_GB2312" w:hAnsi="Microsoft YaHei UI" w:eastAsia="仿宋_GB2312" w:cs="宋体"/>
          <w:kern w:val="0"/>
          <w:sz w:val="32"/>
          <w:szCs w:val="32"/>
        </w:rPr>
        <w:t>。</w:t>
      </w:r>
    </w:p>
    <w:p w14:paraId="44A5E075">
      <w:pPr>
        <w:pStyle w:val="11"/>
        <w:tabs>
          <w:tab w:val="left" w:pos="2616"/>
        </w:tabs>
        <w:spacing w:before="0" w:beforeAutospacing="0" w:after="0" w:afterAutospacing="0" w:line="576" w:lineRule="exact"/>
        <w:ind w:firstLine="645"/>
        <w:rPr>
          <w:rFonts w:ascii="微软雅黑" w:hAnsi="微软雅黑" w:eastAsia="黑体"/>
          <w:sz w:val="21"/>
          <w:szCs w:val="21"/>
        </w:rPr>
      </w:pPr>
      <w:r>
        <w:rPr>
          <w:rFonts w:hint="eastAsia" w:ascii="黑体" w:hAnsi="黑体" w:eastAsia="黑体"/>
          <w:sz w:val="32"/>
          <w:szCs w:val="32"/>
          <w:lang w:val="en-US" w:eastAsia="zh-CN"/>
        </w:rPr>
        <w:t>五</w:t>
      </w:r>
      <w:r>
        <w:rPr>
          <w:rFonts w:hint="eastAsia" w:ascii="黑体" w:hAnsi="黑体" w:eastAsia="黑体"/>
          <w:sz w:val="32"/>
          <w:szCs w:val="32"/>
        </w:rPr>
        <w:t>、薪酬待遇</w:t>
      </w:r>
      <w:r>
        <w:rPr>
          <w:rFonts w:hint="eastAsia" w:ascii="黑体" w:hAnsi="黑体" w:eastAsia="黑体"/>
          <w:sz w:val="32"/>
          <w:szCs w:val="32"/>
        </w:rPr>
        <w:tab/>
      </w:r>
    </w:p>
    <w:p w14:paraId="04896E01">
      <w:pPr>
        <w:widowControl/>
        <w:snapToGrid w:val="0"/>
        <w:spacing w:line="576" w:lineRule="exact"/>
        <w:ind w:firstLine="645"/>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（一）基本薪酬</w:t>
      </w:r>
    </w:p>
    <w:p w14:paraId="04448616">
      <w:pPr>
        <w:widowControl/>
        <w:spacing w:line="576" w:lineRule="exact"/>
        <w:ind w:firstLine="645"/>
        <w:rPr>
          <w:rFonts w:hint="eastAsia" w:ascii="仿宋_GB2312" w:hAnsi="Microsoft YaHei UI" w:eastAsia="仿宋_GB2312" w:cs="宋体"/>
          <w:kern w:val="0"/>
          <w:sz w:val="32"/>
          <w:szCs w:val="32"/>
          <w:lang w:eastAsia="zh-CN"/>
        </w:rPr>
      </w:pPr>
      <w:r>
        <w:rPr>
          <w:rFonts w:hint="eastAsia" w:ascii="仿宋_GB2312" w:hAnsi="Microsoft YaHei UI" w:eastAsia="仿宋_GB2312" w:cs="宋体"/>
          <w:kern w:val="0"/>
          <w:sz w:val="32"/>
          <w:szCs w:val="32"/>
        </w:rPr>
        <w:t>按集团</w:t>
      </w:r>
      <w:r>
        <w:rPr>
          <w:rFonts w:hint="eastAsia" w:ascii="仿宋_GB2312" w:hAnsi="Microsoft YaHei UI" w:eastAsia="仿宋_GB2312" w:cs="宋体"/>
          <w:kern w:val="0"/>
          <w:sz w:val="32"/>
          <w:szCs w:val="32"/>
          <w:lang w:val="en-US" w:eastAsia="zh-CN"/>
        </w:rPr>
        <w:t>公司</w:t>
      </w:r>
      <w:r>
        <w:rPr>
          <w:rFonts w:hint="eastAsia" w:ascii="仿宋_GB2312" w:hAnsi="Microsoft YaHei UI" w:eastAsia="仿宋_GB2312" w:cs="宋体"/>
          <w:kern w:val="0"/>
          <w:sz w:val="32"/>
          <w:szCs w:val="32"/>
        </w:rPr>
        <w:t>薪酬管理办法执行</w:t>
      </w:r>
      <w:r>
        <w:rPr>
          <w:rFonts w:hint="eastAsia" w:ascii="仿宋_GB2312" w:hAnsi="Microsoft YaHei UI" w:eastAsia="仿宋_GB2312" w:cs="宋体"/>
          <w:kern w:val="0"/>
          <w:sz w:val="32"/>
          <w:szCs w:val="32"/>
          <w:lang w:eastAsia="zh-CN"/>
        </w:rPr>
        <w:t>。</w:t>
      </w:r>
    </w:p>
    <w:p w14:paraId="497E4E37">
      <w:pPr>
        <w:widowControl/>
        <w:snapToGrid w:val="0"/>
        <w:spacing w:line="576" w:lineRule="exact"/>
        <w:ind w:firstLine="645"/>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（二）公司福利</w:t>
      </w:r>
    </w:p>
    <w:p w14:paraId="7FF441D7">
      <w:pPr>
        <w:widowControl/>
        <w:shd w:val="clear" w:color="auto" w:fill="FFFFFF"/>
        <w:spacing w:line="576" w:lineRule="exact"/>
        <w:ind w:firstLine="645"/>
        <w:rPr>
          <w:rFonts w:ascii="仿宋_GB2312" w:hAnsi="Microsoft YaHei UI" w:eastAsia="仿宋_GB2312" w:cs="宋体"/>
          <w:kern w:val="0"/>
          <w:sz w:val="32"/>
          <w:szCs w:val="32"/>
        </w:rPr>
      </w:pPr>
      <w:r>
        <w:rPr>
          <w:rFonts w:hint="eastAsia" w:ascii="仿宋_GB2312" w:hAnsi="Microsoft YaHei UI" w:eastAsia="仿宋_GB2312" w:cs="宋体"/>
          <w:kern w:val="0"/>
          <w:sz w:val="32"/>
          <w:szCs w:val="32"/>
        </w:rPr>
        <w:t>按国家</w:t>
      </w:r>
      <w:r>
        <w:rPr>
          <w:rFonts w:hint="eastAsia" w:ascii="仿宋_GB2312" w:hAnsi="Microsoft YaHei UI" w:eastAsia="仿宋_GB2312" w:cs="宋体"/>
          <w:kern w:val="0"/>
          <w:sz w:val="32"/>
          <w:szCs w:val="32"/>
          <w:lang w:eastAsia="zh-CN"/>
        </w:rPr>
        <w:t>、</w:t>
      </w:r>
      <w:r>
        <w:rPr>
          <w:rFonts w:hint="eastAsia" w:ascii="仿宋_GB2312" w:hAnsi="Microsoft YaHei UI" w:eastAsia="仿宋_GB2312" w:cs="宋体"/>
          <w:kern w:val="0"/>
          <w:sz w:val="32"/>
          <w:szCs w:val="32"/>
          <w:lang w:val="en-US" w:eastAsia="zh-CN"/>
        </w:rPr>
        <w:t>公司</w:t>
      </w:r>
      <w:r>
        <w:rPr>
          <w:rFonts w:hint="eastAsia" w:ascii="仿宋_GB2312" w:hAnsi="Microsoft YaHei UI" w:eastAsia="仿宋_GB2312" w:cs="宋体"/>
          <w:kern w:val="0"/>
          <w:sz w:val="32"/>
          <w:szCs w:val="32"/>
        </w:rPr>
        <w:t>有关规定执行。</w:t>
      </w:r>
    </w:p>
    <w:p w14:paraId="74FEDD66">
      <w:pPr>
        <w:numPr>
          <w:ilvl w:val="0"/>
          <w:numId w:val="1"/>
        </w:numPr>
        <w:spacing w:line="576"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其他事宜</w:t>
      </w:r>
    </w:p>
    <w:p w14:paraId="43A533A3">
      <w:pPr>
        <w:numPr>
          <w:ilvl w:val="0"/>
          <w:numId w:val="0"/>
        </w:num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w:t>
      </w:r>
      <w:r>
        <w:rPr>
          <w:rFonts w:hint="eastAsia" w:ascii="仿宋_GB2312" w:hAnsi="仿宋_GB2312" w:eastAsia="仿宋_GB2312" w:cs="仿宋_GB2312"/>
          <w:sz w:val="32"/>
          <w:szCs w:val="32"/>
          <w:lang w:val="en-US" w:eastAsia="zh-CN"/>
        </w:rPr>
        <w:t>竞聘</w:t>
      </w:r>
      <w:r>
        <w:rPr>
          <w:rFonts w:hint="eastAsia" w:ascii="仿宋_GB2312" w:hAnsi="仿宋_GB2312" w:eastAsia="仿宋_GB2312" w:cs="仿宋_GB2312"/>
          <w:sz w:val="32"/>
          <w:szCs w:val="32"/>
        </w:rPr>
        <w:t>工作中，严格执行人事工作纪律，严肃考风考纪，杜绝不正之风。对违反规定弄虚作假的人员，立即取消聘用资格，并追究有关人员责任。</w:t>
      </w:r>
    </w:p>
    <w:p w14:paraId="04BD9DCC">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竞聘</w:t>
      </w:r>
      <w:r>
        <w:rPr>
          <w:rFonts w:hint="eastAsia" w:ascii="仿宋_GB2312" w:hAnsi="仿宋_GB2312" w:eastAsia="仿宋_GB2312" w:cs="仿宋_GB2312"/>
          <w:sz w:val="32"/>
          <w:szCs w:val="32"/>
        </w:rPr>
        <w:t>人员密切关注并按要求于指定时间到指定地点参加</w:t>
      </w:r>
      <w:r>
        <w:rPr>
          <w:rFonts w:hint="eastAsia" w:ascii="仿宋_GB2312" w:hAnsi="仿宋_GB2312" w:eastAsia="仿宋_GB2312" w:cs="仿宋_GB2312"/>
          <w:sz w:val="32"/>
          <w:szCs w:val="32"/>
          <w:lang w:val="en-US" w:eastAsia="zh-CN"/>
        </w:rPr>
        <w:t>竞聘</w:t>
      </w:r>
      <w:r>
        <w:rPr>
          <w:rFonts w:hint="eastAsia" w:ascii="仿宋_GB2312" w:hAnsi="仿宋_GB2312" w:eastAsia="仿宋_GB2312" w:cs="仿宋_GB2312"/>
          <w:sz w:val="32"/>
          <w:szCs w:val="32"/>
        </w:rPr>
        <w:t>。凡未按要求参加</w:t>
      </w:r>
      <w:r>
        <w:rPr>
          <w:rFonts w:hint="eastAsia" w:ascii="仿宋_GB2312" w:hAnsi="仿宋_GB2312" w:eastAsia="仿宋_GB2312" w:cs="仿宋_GB2312"/>
          <w:sz w:val="32"/>
          <w:szCs w:val="32"/>
          <w:lang w:val="en-US" w:eastAsia="zh-CN"/>
        </w:rPr>
        <w:t>者</w:t>
      </w:r>
      <w:r>
        <w:rPr>
          <w:rFonts w:hint="eastAsia" w:ascii="仿宋_GB2312" w:hAnsi="仿宋_GB2312" w:eastAsia="仿宋_GB2312" w:cs="仿宋_GB2312"/>
          <w:sz w:val="32"/>
          <w:szCs w:val="32"/>
        </w:rPr>
        <w:t>，视为自动放弃</w:t>
      </w:r>
      <w:r>
        <w:rPr>
          <w:rFonts w:hint="eastAsia" w:ascii="仿宋_GB2312" w:hAnsi="仿宋_GB2312" w:eastAsia="仿宋_GB2312" w:cs="仿宋_GB2312"/>
          <w:sz w:val="32"/>
          <w:szCs w:val="32"/>
          <w:lang w:val="en-US" w:eastAsia="zh-CN"/>
        </w:rPr>
        <w:t>竞聘</w:t>
      </w:r>
      <w:r>
        <w:rPr>
          <w:rFonts w:hint="eastAsia" w:ascii="仿宋_GB2312" w:hAnsi="仿宋_GB2312" w:eastAsia="仿宋_GB2312" w:cs="仿宋_GB2312"/>
          <w:sz w:val="32"/>
          <w:szCs w:val="32"/>
        </w:rPr>
        <w:t>资格，责任由</w:t>
      </w:r>
      <w:r>
        <w:rPr>
          <w:rFonts w:hint="eastAsia" w:ascii="仿宋_GB2312" w:hAnsi="仿宋_GB2312" w:eastAsia="仿宋_GB2312" w:cs="仿宋_GB2312"/>
          <w:sz w:val="32"/>
          <w:szCs w:val="32"/>
          <w:lang w:val="en-US" w:eastAsia="zh-CN"/>
        </w:rPr>
        <w:t>竞聘</w:t>
      </w:r>
      <w:r>
        <w:rPr>
          <w:rFonts w:hint="eastAsia" w:ascii="仿宋_GB2312" w:hAnsi="仿宋_GB2312" w:eastAsia="仿宋_GB2312" w:cs="仿宋_GB2312"/>
          <w:sz w:val="32"/>
          <w:szCs w:val="32"/>
        </w:rPr>
        <w:t>人员自</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rPr>
        <w:t>负</w:t>
      </w:r>
      <w:r>
        <w:rPr>
          <w:rFonts w:hint="eastAsia" w:ascii="仿宋_GB2312" w:hAnsi="仿宋_GB2312" w:eastAsia="仿宋_GB2312" w:cs="仿宋_GB2312"/>
          <w:sz w:val="32"/>
          <w:szCs w:val="32"/>
          <w:lang w:val="en-US" w:eastAsia="zh-CN"/>
        </w:rPr>
        <w:t>责</w:t>
      </w:r>
      <w:r>
        <w:rPr>
          <w:rFonts w:hint="eastAsia" w:ascii="仿宋_GB2312" w:hAnsi="仿宋_GB2312" w:eastAsia="仿宋_GB2312" w:cs="仿宋_GB2312"/>
          <w:sz w:val="32"/>
          <w:szCs w:val="32"/>
        </w:rPr>
        <w:t>。</w:t>
      </w:r>
    </w:p>
    <w:p w14:paraId="7706AC77">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（三）本次</w:t>
      </w:r>
      <w:r>
        <w:rPr>
          <w:rFonts w:hint="eastAsia" w:ascii="仿宋_GB2312" w:hAnsi="仿宋_GB2312" w:eastAsia="仿宋_GB2312" w:cs="仿宋_GB2312"/>
          <w:sz w:val="32"/>
          <w:szCs w:val="32"/>
          <w:lang w:val="en-US" w:eastAsia="zh-CN"/>
        </w:rPr>
        <w:t>竞聘</w:t>
      </w:r>
      <w:r>
        <w:rPr>
          <w:rFonts w:hint="eastAsia" w:ascii="仿宋_GB2312" w:hAnsi="仿宋_GB2312" w:eastAsia="仿宋_GB2312" w:cs="仿宋_GB2312"/>
          <w:sz w:val="32"/>
          <w:szCs w:val="32"/>
        </w:rPr>
        <w:t>公告通过</w:t>
      </w:r>
      <w:r>
        <w:rPr>
          <w:rFonts w:hint="eastAsia" w:ascii="仿宋_GB2312" w:hAnsi="仿宋_GB2312" w:eastAsia="仿宋_GB2312" w:cs="仿宋_GB2312"/>
          <w:sz w:val="32"/>
          <w:szCs w:val="32"/>
          <w:highlight w:val="none"/>
        </w:rPr>
        <w:t>公司官网</w:t>
      </w:r>
      <w:r>
        <w:rPr>
          <w:rFonts w:hint="eastAsia" w:ascii="仿宋_GB2312" w:hAnsi="仿宋_GB2312" w:eastAsia="仿宋_GB2312" w:cs="仿宋_GB2312"/>
          <w:sz w:val="32"/>
          <w:szCs w:val="32"/>
        </w:rPr>
        <w:t>发布。</w:t>
      </w:r>
    </w:p>
    <w:p w14:paraId="5D1A8045">
      <w:pPr>
        <w:widowControl/>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聘人员若在考试环节中因身体原因导致无法继续参加的，</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聘人员终止考试并视为自动放弃考试资格，责任由</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聘人员自负。</w:t>
      </w:r>
    </w:p>
    <w:p w14:paraId="42F91898">
      <w:pPr>
        <w:widowControl/>
        <w:spacing w:line="576"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内部竞</w:t>
      </w:r>
      <w:r>
        <w:rPr>
          <w:rFonts w:hint="eastAsia" w:ascii="仿宋_GB2312" w:hAnsi="仿宋_GB2312" w:eastAsia="仿宋_GB2312" w:cs="仿宋_GB2312"/>
          <w:sz w:val="32"/>
          <w:szCs w:val="32"/>
        </w:rPr>
        <w:t>聘</w:t>
      </w:r>
      <w:r>
        <w:rPr>
          <w:rFonts w:hint="eastAsia" w:ascii="仿宋_GB2312" w:hAnsi="仿宋_GB2312" w:eastAsia="仿宋_GB2312" w:cs="仿宋_GB2312"/>
          <w:sz w:val="32"/>
          <w:szCs w:val="32"/>
          <w:lang w:val="en-US" w:eastAsia="zh-CN"/>
        </w:rPr>
        <w:t>仅针对鑫耀集团及下属全资子公司全体在岗在册人员。</w:t>
      </w:r>
    </w:p>
    <w:p w14:paraId="672C1C28">
      <w:pPr>
        <w:widowControl/>
        <w:spacing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内部竞</w:t>
      </w:r>
      <w:r>
        <w:rPr>
          <w:rFonts w:hint="eastAsia" w:ascii="仿宋_GB2312" w:hAnsi="仿宋_GB2312" w:eastAsia="仿宋_GB2312" w:cs="仿宋_GB2312"/>
          <w:sz w:val="32"/>
          <w:szCs w:val="32"/>
        </w:rPr>
        <w:t>聘的未尽事宜，由</w:t>
      </w:r>
      <w:r>
        <w:rPr>
          <w:rFonts w:hint="eastAsia" w:ascii="仿宋_GB2312" w:hAnsi="仿宋_GB2312" w:eastAsia="仿宋_GB2312" w:cs="仿宋_GB2312"/>
          <w:sz w:val="32"/>
          <w:szCs w:val="32"/>
          <w:lang w:val="en-US" w:eastAsia="zh-CN"/>
        </w:rPr>
        <w:t>集团党群人力部</w:t>
      </w:r>
      <w:r>
        <w:rPr>
          <w:rFonts w:hint="eastAsia" w:ascii="仿宋_GB2312" w:hAnsi="仿宋_GB2312" w:eastAsia="仿宋_GB2312" w:cs="仿宋_GB2312"/>
          <w:sz w:val="32"/>
          <w:szCs w:val="32"/>
        </w:rPr>
        <w:t>负责解释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纪检监察办公室全程监督。</w:t>
      </w:r>
    </w:p>
    <w:p w14:paraId="5C144FA4">
      <w:pPr>
        <w:pStyle w:val="4"/>
        <w:spacing w:after="0" w:line="576" w:lineRule="exact"/>
        <w:rPr>
          <w:rFonts w:ascii="仿宋_GB2312" w:hAnsi="仿宋_GB2312" w:eastAsia="仿宋_GB2312"/>
          <w:sz w:val="32"/>
          <w:szCs w:val="32"/>
        </w:rPr>
      </w:pPr>
    </w:p>
    <w:p w14:paraId="675881BE">
      <w:pPr>
        <w:spacing w:line="576" w:lineRule="exact"/>
        <w:ind w:left="2253" w:leftChars="304" w:hanging="1280" w:hangingChars="400"/>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0"/>
          <w:sz w:val="32"/>
          <w:szCs w:val="32"/>
          <w:lang w:bidi="ar"/>
        </w:rPr>
        <w:t>1.</w:t>
      </w:r>
      <w:r>
        <w:rPr>
          <w:rFonts w:hint="eastAsia" w:ascii="仿宋_GB2312" w:hAnsi="仿宋_GB2312" w:eastAsia="仿宋_GB2312" w:cs="仿宋_GB2312"/>
          <w:kern w:val="0"/>
          <w:sz w:val="32"/>
          <w:szCs w:val="32"/>
          <w:lang w:val="en-US" w:eastAsia="zh-CN" w:bidi="ar"/>
        </w:rPr>
        <w:t>部分管理岗位内部竞聘岗位</w:t>
      </w:r>
      <w:r>
        <w:rPr>
          <w:rFonts w:hint="eastAsia" w:ascii="仿宋_GB2312" w:hAnsi="仿宋_GB2312" w:eastAsia="仿宋_GB2312" w:cs="仿宋_GB2312"/>
          <w:kern w:val="0"/>
          <w:sz w:val="32"/>
          <w:szCs w:val="32"/>
          <w:lang w:bidi="ar"/>
        </w:rPr>
        <w:t>表</w:t>
      </w:r>
    </w:p>
    <w:p w14:paraId="14CC1206">
      <w:pPr>
        <w:spacing w:line="576" w:lineRule="exact"/>
        <w:ind w:firstLine="1920" w:firstLineChars="6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w:t>
      </w:r>
      <w:r>
        <w:rPr>
          <w:rFonts w:hint="eastAsia" w:ascii="仿宋_GB2312" w:hAnsi="仿宋_GB2312" w:eastAsia="仿宋_GB2312" w:cs="仿宋_GB2312"/>
          <w:kern w:val="0"/>
          <w:sz w:val="32"/>
          <w:szCs w:val="32"/>
          <w:lang w:val="en-US" w:eastAsia="zh-CN" w:bidi="ar"/>
        </w:rPr>
        <w:t>部分管理岗位内部竞聘</w:t>
      </w:r>
      <w:r>
        <w:rPr>
          <w:rFonts w:hint="eastAsia" w:ascii="仿宋_GB2312" w:hAnsi="仿宋_GB2312" w:eastAsia="仿宋_GB2312" w:cs="仿宋_GB2312"/>
          <w:kern w:val="0"/>
          <w:sz w:val="32"/>
          <w:szCs w:val="32"/>
          <w:lang w:bidi="ar"/>
        </w:rPr>
        <w:t>报名登记表</w:t>
      </w:r>
    </w:p>
    <w:p w14:paraId="617BFCED">
      <w:pPr>
        <w:spacing w:line="576" w:lineRule="exact"/>
        <w:ind w:firstLine="1280" w:firstLineChars="400"/>
        <w:rPr>
          <w:rFonts w:ascii="仿宋_GB2312" w:hAnsi="仿宋_GB2312" w:eastAsia="仿宋_GB2312"/>
          <w:sz w:val="32"/>
          <w:szCs w:val="32"/>
        </w:rPr>
      </w:pPr>
    </w:p>
    <w:p w14:paraId="681711A1">
      <w:pPr>
        <w:spacing w:line="576" w:lineRule="exact"/>
        <w:ind w:firstLine="697" w:firstLineChars="218"/>
        <w:rPr>
          <w:rFonts w:ascii="仿宋_GB2312" w:eastAsia="仿宋_GB2312"/>
          <w:sz w:val="32"/>
          <w:szCs w:val="32"/>
        </w:rPr>
      </w:pPr>
    </w:p>
    <w:p w14:paraId="6B7C8F00">
      <w:pPr>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四川鑫耀产城融合产业投资发展</w:t>
      </w:r>
      <w:r>
        <w:rPr>
          <w:rFonts w:hint="eastAsia" w:ascii="仿宋_GB2312" w:hAnsi="仿宋_GB2312" w:eastAsia="仿宋_GB2312" w:cs="仿宋_GB2312"/>
          <w:sz w:val="32"/>
          <w:szCs w:val="32"/>
        </w:rPr>
        <w:t>集团有限公司</w:t>
      </w:r>
    </w:p>
    <w:p w14:paraId="5C6D2A71">
      <w:pPr>
        <w:spacing w:line="576" w:lineRule="exact"/>
        <w:jc w:val="center"/>
        <w:rPr>
          <w:rFonts w:hint="eastAsia" w:ascii="黑体" w:hAnsi="黑体" w:eastAsia="黑体" w:cs="黑体"/>
          <w:sz w:val="32"/>
          <w:szCs w:val="32"/>
        </w:rPr>
        <w:sectPr>
          <w:footerReference r:id="rId3" w:type="default"/>
          <w:pgSz w:w="11906" w:h="16838"/>
          <w:pgMar w:top="2098" w:right="1335" w:bottom="1984" w:left="1531" w:header="851" w:footer="1587" w:gutter="0"/>
          <w:cols w:space="720" w:num="1"/>
          <w:docGrid w:type="lines" w:linePitch="312" w:charSpace="0"/>
        </w:sect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日</w:t>
      </w:r>
    </w:p>
    <w:p w14:paraId="02057C8F">
      <w:pPr>
        <w:rPr>
          <w:rFonts w:ascii="黑体" w:hAnsi="黑体" w:eastAsia="黑体" w:cs="黑体"/>
          <w:sz w:val="32"/>
          <w:szCs w:val="32"/>
        </w:rPr>
      </w:pPr>
      <w:r>
        <w:rPr>
          <w:rFonts w:hint="eastAsia" w:ascii="黑体" w:hAnsi="黑体" w:eastAsia="黑体" w:cs="黑体"/>
          <w:sz w:val="32"/>
          <w:szCs w:val="32"/>
        </w:rPr>
        <w:t>附件1</w:t>
      </w:r>
    </w:p>
    <w:p w14:paraId="08A424EE">
      <w:pPr>
        <w:spacing w:line="576" w:lineRule="exact"/>
        <w:jc w:val="center"/>
        <w:rPr>
          <w:rFonts w:hint="eastAsia" w:ascii="方正小标宋简体" w:hAnsi="方正小标宋简体" w:eastAsia="方正小标宋简体" w:cs="方正小标宋简体"/>
          <w:w w:val="100"/>
          <w:kern w:val="0"/>
          <w:sz w:val="44"/>
          <w:szCs w:val="44"/>
          <w:lang w:bidi="ar"/>
        </w:rPr>
      </w:pPr>
      <w:r>
        <w:rPr>
          <w:rFonts w:hint="eastAsia" w:ascii="方正小标宋简体" w:hAnsi="方正小标宋简体" w:eastAsia="方正小标宋简体" w:cs="方正小标宋简体"/>
          <w:w w:val="100"/>
          <w:kern w:val="0"/>
          <w:sz w:val="44"/>
          <w:szCs w:val="44"/>
          <w:lang w:val="en-US" w:eastAsia="zh-CN" w:bidi="ar"/>
        </w:rPr>
        <w:t>部分管理岗位内部竞聘岗位</w:t>
      </w:r>
      <w:r>
        <w:rPr>
          <w:rFonts w:hint="eastAsia" w:ascii="方正小标宋简体" w:hAnsi="方正小标宋简体" w:eastAsia="方正小标宋简体" w:cs="方正小标宋简体"/>
          <w:w w:val="100"/>
          <w:kern w:val="0"/>
          <w:sz w:val="44"/>
          <w:szCs w:val="44"/>
          <w:lang w:bidi="ar"/>
        </w:rPr>
        <w:t>表</w:t>
      </w:r>
    </w:p>
    <w:tbl>
      <w:tblPr>
        <w:tblStyle w:val="13"/>
        <w:tblW w:w="12667" w:type="dxa"/>
        <w:tblInd w:w="93" w:type="dxa"/>
        <w:tblLayout w:type="autofit"/>
        <w:tblCellMar>
          <w:top w:w="0" w:type="dxa"/>
          <w:left w:w="108" w:type="dxa"/>
          <w:bottom w:w="0" w:type="dxa"/>
          <w:right w:w="108" w:type="dxa"/>
        </w:tblCellMar>
      </w:tblPr>
      <w:tblGrid>
        <w:gridCol w:w="490"/>
        <w:gridCol w:w="1409"/>
        <w:gridCol w:w="758"/>
        <w:gridCol w:w="5606"/>
        <w:gridCol w:w="758"/>
        <w:gridCol w:w="3646"/>
      </w:tblGrid>
      <w:tr w14:paraId="5D355C5D">
        <w:tblPrEx>
          <w:tblCellMar>
            <w:top w:w="0" w:type="dxa"/>
            <w:left w:w="108" w:type="dxa"/>
            <w:bottom w:w="0" w:type="dxa"/>
            <w:right w:w="108" w:type="dxa"/>
          </w:tblCellMar>
        </w:tblPrEx>
        <w:trPr>
          <w:trHeight w:val="444" w:hRule="atLeast"/>
          <w:tblHeader/>
        </w:trPr>
        <w:tc>
          <w:tcPr>
            <w:tcW w:w="4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1242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1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5D4C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岗位名称</w:t>
            </w: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37F3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人数</w:t>
            </w:r>
          </w:p>
        </w:tc>
        <w:tc>
          <w:tcPr>
            <w:tcW w:w="560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0B27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岗位职责</w:t>
            </w:r>
          </w:p>
        </w:tc>
        <w:tc>
          <w:tcPr>
            <w:tcW w:w="4404" w:type="dxa"/>
            <w:gridSpan w:val="2"/>
            <w:tcBorders>
              <w:top w:val="single" w:color="000000" w:sz="4" w:space="0"/>
              <w:left w:val="single" w:color="000000" w:sz="4" w:space="0"/>
              <w:bottom w:val="single" w:color="000000" w:sz="4" w:space="0"/>
              <w:right w:val="single" w:color="000000" w:sz="4" w:space="0"/>
            </w:tcBorders>
            <w:noWrap w:val="0"/>
            <w:vAlign w:val="center"/>
          </w:tcPr>
          <w:p w14:paraId="642C61C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资格条件</w:t>
            </w:r>
          </w:p>
        </w:tc>
      </w:tr>
      <w:tr w14:paraId="53A34F9E">
        <w:tblPrEx>
          <w:tblCellMar>
            <w:top w:w="0" w:type="dxa"/>
            <w:left w:w="108" w:type="dxa"/>
            <w:bottom w:w="0" w:type="dxa"/>
            <w:right w:w="108" w:type="dxa"/>
          </w:tblCellMar>
        </w:tblPrEx>
        <w:trPr>
          <w:trHeight w:val="444" w:hRule="atLeast"/>
          <w:tblHeader/>
        </w:trPr>
        <w:tc>
          <w:tcPr>
            <w:tcW w:w="4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CCC9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4"/>
              </w:rPr>
            </w:pPr>
          </w:p>
        </w:tc>
        <w:tc>
          <w:tcPr>
            <w:tcW w:w="1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DD6E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4"/>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FC1E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4"/>
              </w:rPr>
            </w:pPr>
          </w:p>
        </w:tc>
        <w:tc>
          <w:tcPr>
            <w:tcW w:w="56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8F69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4"/>
              </w:rPr>
            </w:pPr>
          </w:p>
        </w:tc>
        <w:tc>
          <w:tcPr>
            <w:tcW w:w="758" w:type="dxa"/>
            <w:tcBorders>
              <w:top w:val="single" w:color="000000" w:sz="4" w:space="0"/>
              <w:left w:val="single" w:color="000000" w:sz="4" w:space="0"/>
              <w:bottom w:val="single" w:color="000000" w:sz="4" w:space="0"/>
              <w:right w:val="single" w:color="000000" w:sz="4" w:space="0"/>
            </w:tcBorders>
            <w:noWrap w:val="0"/>
            <w:vAlign w:val="center"/>
          </w:tcPr>
          <w:p w14:paraId="0268863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年龄</w:t>
            </w:r>
          </w:p>
        </w:tc>
        <w:tc>
          <w:tcPr>
            <w:tcW w:w="3646" w:type="dxa"/>
            <w:tcBorders>
              <w:top w:val="single" w:color="000000" w:sz="4" w:space="0"/>
              <w:left w:val="single" w:color="000000" w:sz="4" w:space="0"/>
              <w:bottom w:val="single" w:color="000000" w:sz="4" w:space="0"/>
              <w:right w:val="single" w:color="000000" w:sz="4" w:space="0"/>
            </w:tcBorders>
            <w:noWrap w:val="0"/>
            <w:vAlign w:val="center"/>
          </w:tcPr>
          <w:p w14:paraId="45BC6BE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任职基本条件</w:t>
            </w:r>
          </w:p>
        </w:tc>
      </w:tr>
      <w:tr w14:paraId="1E644367">
        <w:tblPrEx>
          <w:tblCellMar>
            <w:top w:w="0" w:type="dxa"/>
            <w:left w:w="108" w:type="dxa"/>
            <w:bottom w:w="0" w:type="dxa"/>
            <w:right w:w="108" w:type="dxa"/>
          </w:tblCellMar>
        </w:tblPrEx>
        <w:trPr>
          <w:trHeight w:val="4708" w:hRule="atLeast"/>
        </w:trPr>
        <w:tc>
          <w:tcPr>
            <w:tcW w:w="490" w:type="dxa"/>
            <w:tcBorders>
              <w:top w:val="nil"/>
              <w:left w:val="single" w:color="000000" w:sz="4" w:space="0"/>
              <w:bottom w:val="single" w:color="auto" w:sz="4" w:space="0"/>
              <w:right w:val="single" w:color="000000" w:sz="4" w:space="0"/>
            </w:tcBorders>
            <w:noWrap w:val="0"/>
            <w:vAlign w:val="center"/>
          </w:tcPr>
          <w:p w14:paraId="2A083B4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bidi="ar"/>
              </w:rPr>
              <w:t>1</w:t>
            </w:r>
          </w:p>
        </w:tc>
        <w:tc>
          <w:tcPr>
            <w:tcW w:w="1409" w:type="dxa"/>
            <w:tcBorders>
              <w:top w:val="nil"/>
              <w:left w:val="single" w:color="000000" w:sz="4" w:space="0"/>
              <w:bottom w:val="single" w:color="auto" w:sz="4" w:space="0"/>
              <w:right w:val="single" w:color="000000" w:sz="4" w:space="0"/>
            </w:tcBorders>
            <w:noWrap w:val="0"/>
            <w:vAlign w:val="center"/>
          </w:tcPr>
          <w:p w14:paraId="0C3F84E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审计法务部</w:t>
            </w:r>
          </w:p>
          <w:p w14:paraId="2B4825E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lang w:val="en-US" w:eastAsia="zh-CN"/>
              </w:rPr>
            </w:pPr>
            <w:r>
              <w:rPr>
                <w:rFonts w:hint="eastAsia" w:ascii="仿宋_GB2312" w:hAnsi="仿宋_GB2312" w:eastAsia="仿宋_GB2312" w:cs="仿宋_GB2312"/>
                <w:color w:val="000000"/>
                <w:sz w:val="22"/>
                <w:szCs w:val="22"/>
                <w:lang w:val="en-US" w:eastAsia="zh-CN"/>
              </w:rPr>
              <w:t>部长</w:t>
            </w:r>
          </w:p>
        </w:tc>
        <w:tc>
          <w:tcPr>
            <w:tcW w:w="758" w:type="dxa"/>
            <w:tcBorders>
              <w:top w:val="nil"/>
              <w:left w:val="single" w:color="000000" w:sz="4" w:space="0"/>
              <w:bottom w:val="single" w:color="auto" w:sz="4" w:space="0"/>
              <w:right w:val="single" w:color="000000" w:sz="4" w:space="0"/>
            </w:tcBorders>
            <w:noWrap w:val="0"/>
            <w:vAlign w:val="center"/>
          </w:tcPr>
          <w:p w14:paraId="7E79A34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606" w:type="dxa"/>
            <w:tcBorders>
              <w:top w:val="nil"/>
              <w:left w:val="single" w:color="000000" w:sz="4" w:space="0"/>
              <w:bottom w:val="single" w:color="auto" w:sz="4" w:space="0"/>
              <w:right w:val="single" w:color="000000" w:sz="4" w:space="0"/>
            </w:tcBorders>
            <w:noWrap w:val="0"/>
            <w:vAlign w:val="center"/>
          </w:tcPr>
          <w:p w14:paraId="381B0DA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1.组织制定公司内部审计、法务工作制度、实施办法、管理体系；</w:t>
            </w:r>
          </w:p>
          <w:p w14:paraId="30636ED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2.组织集团公司及全资子公司做好经济活动、资金使用（专项资金）、工程项目、招标采购、制度合规审计工作，组织公司财务收支、资产管理和经营绩效以及其他有关的经济活动审计评价；</w:t>
            </w:r>
          </w:p>
          <w:p w14:paraId="4047BB9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3.参与集团重大经营决策，对企业兼并、收购、重组、投融资、租赁、担保、产权转让和招投标等重大经济活动、决策提出法律意见，防范法律风险；</w:t>
            </w:r>
          </w:p>
          <w:p w14:paraId="68E8657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4.开展公司法律涉及工作调查和法律风险控制，协调协助法律顾问开展法律事务咨询、出具法律意见书、处理法律纠纷；</w:t>
            </w:r>
          </w:p>
          <w:p w14:paraId="6E96920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5.开展依法治企宣传及法律知识宣传、培训；</w:t>
            </w:r>
          </w:p>
          <w:p w14:paraId="28FEC6E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6.协调、利用常年法律顾问资源，参加集团各类诉讼案件的审理，仲裁、调解及执行；</w:t>
            </w:r>
          </w:p>
          <w:p w14:paraId="420E904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7.完成领导交办的其他工作。</w:t>
            </w:r>
          </w:p>
        </w:tc>
        <w:tc>
          <w:tcPr>
            <w:tcW w:w="758" w:type="dxa"/>
            <w:tcBorders>
              <w:top w:val="single" w:color="000000" w:sz="4" w:space="0"/>
              <w:left w:val="single" w:color="000000" w:sz="4" w:space="0"/>
              <w:bottom w:val="single" w:color="auto" w:sz="4" w:space="0"/>
              <w:right w:val="single" w:color="000000" w:sz="4" w:space="0"/>
            </w:tcBorders>
            <w:noWrap w:val="0"/>
            <w:vAlign w:val="center"/>
          </w:tcPr>
          <w:p w14:paraId="6B5DB9E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50岁及以下</w:t>
            </w:r>
          </w:p>
        </w:tc>
        <w:tc>
          <w:tcPr>
            <w:tcW w:w="3646" w:type="dxa"/>
            <w:tcBorders>
              <w:top w:val="nil"/>
              <w:left w:val="single" w:color="000000" w:sz="4" w:space="0"/>
              <w:bottom w:val="single" w:color="auto" w:sz="4" w:space="0"/>
              <w:right w:val="single" w:color="000000" w:sz="4" w:space="0"/>
            </w:tcBorders>
            <w:noWrap w:val="0"/>
            <w:vAlign w:val="center"/>
          </w:tcPr>
          <w:p w14:paraId="0D2534B8">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1.本科及以上学历或具有中级以上相关职称；</w:t>
            </w:r>
          </w:p>
          <w:p w14:paraId="7A5B4583">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2.管理类、法学类、审计类、财务类等相关专业；</w:t>
            </w:r>
          </w:p>
          <w:p w14:paraId="19F769D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3.具备良好的公文写作技能、法务沟通能力；</w:t>
            </w:r>
          </w:p>
          <w:p w14:paraId="337442C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4.具有法律职业资格证书者不受专业限制；</w:t>
            </w:r>
          </w:p>
          <w:p w14:paraId="563FEA3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5.熟悉企业审计或企业法律法规；</w:t>
            </w:r>
          </w:p>
          <w:p w14:paraId="3AC260A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6.应当在同层级副职岗位工作2年以上，未满2年的一般应当在同层级副职岗位和相关管理岗位工作累计5年以上，并在同层级副职岗位任职应当满1年。</w:t>
            </w:r>
          </w:p>
        </w:tc>
      </w:tr>
      <w:tr w14:paraId="4953AD08">
        <w:tblPrEx>
          <w:tblCellMar>
            <w:top w:w="0" w:type="dxa"/>
            <w:left w:w="108" w:type="dxa"/>
            <w:bottom w:w="0" w:type="dxa"/>
            <w:right w:w="108" w:type="dxa"/>
          </w:tblCellMar>
        </w:tblPrEx>
        <w:trPr>
          <w:trHeight w:val="4708" w:hRule="atLeast"/>
        </w:trPr>
        <w:tc>
          <w:tcPr>
            <w:tcW w:w="490" w:type="dxa"/>
            <w:tcBorders>
              <w:top w:val="single" w:color="auto" w:sz="4" w:space="0"/>
              <w:left w:val="single" w:color="auto" w:sz="4" w:space="0"/>
              <w:bottom w:val="single" w:color="auto" w:sz="4" w:space="0"/>
              <w:right w:val="single" w:color="000000" w:sz="4" w:space="0"/>
            </w:tcBorders>
            <w:noWrap w:val="0"/>
            <w:vAlign w:val="center"/>
          </w:tcPr>
          <w:p w14:paraId="4592F30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2</w:t>
            </w:r>
          </w:p>
        </w:tc>
        <w:tc>
          <w:tcPr>
            <w:tcW w:w="1409" w:type="dxa"/>
            <w:tcBorders>
              <w:top w:val="single" w:color="auto" w:sz="4" w:space="0"/>
              <w:left w:val="single" w:color="000000" w:sz="4" w:space="0"/>
              <w:bottom w:val="single" w:color="auto" w:sz="4" w:space="0"/>
              <w:right w:val="single" w:color="000000" w:sz="4" w:space="0"/>
            </w:tcBorders>
            <w:noWrap w:val="0"/>
            <w:vAlign w:val="center"/>
          </w:tcPr>
          <w:p w14:paraId="1DF002F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招标采购部部长</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65C2D99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606" w:type="dxa"/>
            <w:tcBorders>
              <w:top w:val="single" w:color="auto" w:sz="4" w:space="0"/>
              <w:left w:val="single" w:color="000000" w:sz="4" w:space="0"/>
              <w:bottom w:val="single" w:color="auto" w:sz="4" w:space="0"/>
              <w:right w:val="single" w:color="000000" w:sz="4" w:space="0"/>
            </w:tcBorders>
            <w:noWrap w:val="0"/>
            <w:vAlign w:val="center"/>
          </w:tcPr>
          <w:p w14:paraId="1E853A4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1.宣传、贯彻、执行国家、省、市有关建设项目招标投标法律法规和规范性文本；</w:t>
            </w:r>
          </w:p>
          <w:p w14:paraId="0CE956B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2.负责拟定并完善招标管理办法及招标工作流程；</w:t>
            </w:r>
          </w:p>
          <w:p w14:paraId="560A517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3.审核工程项目、部门需求情况，制定招标采购计划；</w:t>
            </w:r>
          </w:p>
          <w:p w14:paraId="1D39D24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4.负责组织各类工程项目招标工作，负责招标文件、招标标底的编制及挂网工作；</w:t>
            </w:r>
          </w:p>
          <w:p w14:paraId="1886716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5.负责投标单位的资格、资质审查，投标保证金的收取及退还工作；</w:t>
            </w:r>
          </w:p>
          <w:p w14:paraId="723E630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6.负责对中标候选人的资格、类似工程业绩进行核实，提请招标小组和相关部门否决因虚假资料骗取中标的候选人；                                                7.负责建立健全采购管理及供应商开发与管理各项规章制度、工作流程并落实执行；</w:t>
            </w:r>
          </w:p>
          <w:p w14:paraId="615734C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8.建立合格供应商数据库，组织供应商的开发、评审、考察、考评工作，动态管理供应商库；</w:t>
            </w:r>
          </w:p>
          <w:p w14:paraId="79F4737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9.不定时开展摸底、询价工作，更新供应商信息，分析市场行情趋势，优化采购成本；</w:t>
            </w:r>
          </w:p>
          <w:p w14:paraId="3EF14F0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10.负责部门全面工作及完成领导交办的其他工作。</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13ED690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50岁及以下</w:t>
            </w:r>
          </w:p>
        </w:tc>
        <w:tc>
          <w:tcPr>
            <w:tcW w:w="3646" w:type="dxa"/>
            <w:tcBorders>
              <w:top w:val="single" w:color="auto" w:sz="4" w:space="0"/>
              <w:left w:val="single" w:color="000000" w:sz="4" w:space="0"/>
              <w:bottom w:val="single" w:color="auto" w:sz="4" w:space="0"/>
              <w:right w:val="single" w:color="auto" w:sz="4" w:space="0"/>
            </w:tcBorders>
            <w:noWrap w:val="0"/>
            <w:vAlign w:val="center"/>
          </w:tcPr>
          <w:p w14:paraId="325BE279">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1.本科及以上学历或具有中级以上相关职称；</w:t>
            </w:r>
          </w:p>
          <w:p w14:paraId="07279492">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2.招投标、工程管理、机械类、供应链管理、物流管理及其他相关专业；</w:t>
            </w:r>
          </w:p>
          <w:p w14:paraId="20F6CC0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3精通招投标法及相关法律政策，精通工程物资采购要点，掌握工程物资质量标准；</w:t>
            </w:r>
          </w:p>
          <w:p w14:paraId="64093D8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4.应当在同层级副职岗位工作2年以上，未满2年的一般应当在同层级副职岗位和相关管理岗位工作累计5年以上，并在同层级副职岗位任职应当满1年。</w:t>
            </w:r>
          </w:p>
        </w:tc>
      </w:tr>
      <w:tr w14:paraId="3102DB3F">
        <w:tblPrEx>
          <w:tblCellMar>
            <w:top w:w="0" w:type="dxa"/>
            <w:left w:w="108" w:type="dxa"/>
            <w:bottom w:w="0" w:type="dxa"/>
            <w:right w:w="108" w:type="dxa"/>
          </w:tblCellMar>
        </w:tblPrEx>
        <w:trPr>
          <w:trHeight w:val="4708" w:hRule="atLeast"/>
        </w:trPr>
        <w:tc>
          <w:tcPr>
            <w:tcW w:w="490" w:type="dxa"/>
            <w:tcBorders>
              <w:top w:val="single" w:color="auto" w:sz="4" w:space="0"/>
              <w:left w:val="single" w:color="000000" w:sz="4" w:space="0"/>
              <w:bottom w:val="single" w:color="auto" w:sz="4" w:space="0"/>
              <w:right w:val="single" w:color="000000" w:sz="4" w:space="0"/>
            </w:tcBorders>
            <w:noWrap w:val="0"/>
            <w:vAlign w:val="center"/>
          </w:tcPr>
          <w:p w14:paraId="1AE09B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3</w:t>
            </w:r>
          </w:p>
        </w:tc>
        <w:tc>
          <w:tcPr>
            <w:tcW w:w="1409" w:type="dxa"/>
            <w:tcBorders>
              <w:top w:val="single" w:color="auto" w:sz="4" w:space="0"/>
              <w:left w:val="single" w:color="000000" w:sz="4" w:space="0"/>
              <w:bottom w:val="single" w:color="auto" w:sz="4" w:space="0"/>
              <w:right w:val="single" w:color="000000" w:sz="4" w:space="0"/>
            </w:tcBorders>
            <w:noWrap w:val="0"/>
            <w:vAlign w:val="center"/>
          </w:tcPr>
          <w:p w14:paraId="1557E60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精鑫资产</w:t>
            </w:r>
          </w:p>
          <w:p w14:paraId="7254A4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总经理</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5E38FBC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606" w:type="dxa"/>
            <w:tcBorders>
              <w:top w:val="single" w:color="auto" w:sz="4" w:space="0"/>
              <w:left w:val="single" w:color="000000" w:sz="4" w:space="0"/>
              <w:bottom w:val="single" w:color="auto" w:sz="4" w:space="0"/>
              <w:right w:val="single" w:color="000000" w:sz="4" w:space="0"/>
            </w:tcBorders>
            <w:noWrap w:val="0"/>
            <w:vAlign w:val="center"/>
          </w:tcPr>
          <w:p w14:paraId="1EEBE41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1.根据集团下达的经营目标，组织制定公司经营计划和目标；</w:t>
            </w:r>
          </w:p>
          <w:p w14:paraId="1A43155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2.负责推动各部门根据公司年度经营计划和公司总目标展开工作，并进行监督；</w:t>
            </w:r>
          </w:p>
          <w:p w14:paraId="51CF4C7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3.根据公司发展战略制定规章制度，构建完善的资产运营管理体系；</w:t>
            </w:r>
          </w:p>
          <w:p w14:paraId="41EA796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4.负责组织实施公司重大资产收购、出售业务，以及公司存量资产的招商租赁等商业化运营管理；</w:t>
            </w:r>
          </w:p>
          <w:p w14:paraId="2BA2E29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5.根据集团要求参与资产开发项目的论证和协调，参与资产抵押融资相关工作；</w:t>
            </w:r>
          </w:p>
          <w:p w14:paraId="2729C63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6.负责根据公司经营需要，选拔、提名相关岗位人选，报集团审批；</w:t>
            </w:r>
          </w:p>
          <w:p w14:paraId="2328EAC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7.负责全面执行和检查落实集团所作出的各项工作决定；</w:t>
            </w:r>
          </w:p>
          <w:p w14:paraId="5CB77BE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8.完成领导交办的其他工作。</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22C40F3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50岁及以下</w:t>
            </w:r>
          </w:p>
        </w:tc>
        <w:tc>
          <w:tcPr>
            <w:tcW w:w="3646" w:type="dxa"/>
            <w:tcBorders>
              <w:top w:val="single" w:color="auto" w:sz="4" w:space="0"/>
              <w:left w:val="single" w:color="000000" w:sz="4" w:space="0"/>
              <w:bottom w:val="single" w:color="auto" w:sz="4" w:space="0"/>
              <w:right w:val="single" w:color="000000" w:sz="4" w:space="0"/>
            </w:tcBorders>
            <w:noWrap w:val="0"/>
            <w:vAlign w:val="center"/>
          </w:tcPr>
          <w:p w14:paraId="62CD8BDF">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1.本科及以上学历或具有中级以上相关职称；</w:t>
            </w:r>
          </w:p>
          <w:p w14:paraId="661406F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2.企业管理、市场营销、金融、证券及其他相关专业；</w:t>
            </w:r>
          </w:p>
          <w:p w14:paraId="6E64DFE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3.具备相应管理知识、经济学知识、行业相关知识、财务知识、法律知识；</w:t>
            </w:r>
          </w:p>
          <w:p w14:paraId="7CB9FE4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4.具有良好的企业经营管理能力，战略理解能力、分析判断能力、团队管理能力、沟通协调能力；</w:t>
            </w:r>
          </w:p>
          <w:p w14:paraId="232F366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5.执行力强、工作细致、严谨，具有高度的工作热情和责任感，具有创新意识；</w:t>
            </w:r>
          </w:p>
          <w:p w14:paraId="1D5E98C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6.应当在同层级副职岗位工作2年以上，未满2年的一般应当在同层级副职岗位和相关管理岗位工作累计5年以上，并在同层级副职岗位任职应当满1年。</w:t>
            </w:r>
          </w:p>
        </w:tc>
      </w:tr>
      <w:tr w14:paraId="643D525F">
        <w:tblPrEx>
          <w:tblCellMar>
            <w:top w:w="0" w:type="dxa"/>
            <w:left w:w="108" w:type="dxa"/>
            <w:bottom w:w="0" w:type="dxa"/>
            <w:right w:w="108" w:type="dxa"/>
          </w:tblCellMar>
        </w:tblPrEx>
        <w:trPr>
          <w:trHeight w:val="4708" w:hRule="atLeast"/>
        </w:trPr>
        <w:tc>
          <w:tcPr>
            <w:tcW w:w="490" w:type="dxa"/>
            <w:tcBorders>
              <w:top w:val="single" w:color="auto" w:sz="4" w:space="0"/>
              <w:left w:val="single" w:color="auto" w:sz="4" w:space="0"/>
              <w:bottom w:val="single" w:color="auto" w:sz="4" w:space="0"/>
              <w:right w:val="single" w:color="000000" w:sz="4" w:space="0"/>
            </w:tcBorders>
            <w:noWrap w:val="0"/>
            <w:vAlign w:val="center"/>
          </w:tcPr>
          <w:p w14:paraId="422BBA2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4</w:t>
            </w:r>
          </w:p>
        </w:tc>
        <w:tc>
          <w:tcPr>
            <w:tcW w:w="1409" w:type="dxa"/>
            <w:tcBorders>
              <w:top w:val="single" w:color="auto" w:sz="4" w:space="0"/>
              <w:left w:val="single" w:color="000000" w:sz="4" w:space="0"/>
              <w:bottom w:val="single" w:color="auto" w:sz="4" w:space="0"/>
              <w:right w:val="single" w:color="000000" w:sz="4" w:space="0"/>
            </w:tcBorders>
            <w:noWrap w:val="0"/>
            <w:vAlign w:val="center"/>
          </w:tcPr>
          <w:p w14:paraId="6DEBA4F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三江能</w:t>
            </w:r>
            <w:r>
              <w:rPr>
                <w:rFonts w:hint="eastAsia" w:ascii="仿宋_GB2312" w:hAnsi="仿宋_GB2312" w:cs="仿宋_GB2312"/>
                <w:i w:val="0"/>
                <w:iCs w:val="0"/>
                <w:color w:val="000000"/>
                <w:kern w:val="0"/>
                <w:sz w:val="22"/>
                <w:szCs w:val="22"/>
                <w:u w:val="none"/>
                <w:lang w:val="en-US" w:eastAsia="zh-CN" w:bidi="ar"/>
              </w:rPr>
              <w:t>投</w:t>
            </w:r>
          </w:p>
          <w:p w14:paraId="545141B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总经理</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4E06BB0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606" w:type="dxa"/>
            <w:tcBorders>
              <w:top w:val="single" w:color="auto" w:sz="4" w:space="0"/>
              <w:left w:val="single" w:color="000000" w:sz="4" w:space="0"/>
              <w:bottom w:val="single" w:color="auto" w:sz="4" w:space="0"/>
              <w:right w:val="single" w:color="000000" w:sz="4" w:space="0"/>
            </w:tcBorders>
            <w:noWrap w:val="0"/>
            <w:vAlign w:val="center"/>
          </w:tcPr>
          <w:p w14:paraId="6B8DD9B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1.根据集团下达的经营目标，围绕公司发展经营战略，通过对市场经营、管理工作的整体规划，组织制定公司经营计划，指导公司各部门落实公司目标责任，达成年度经营目标；</w:t>
            </w:r>
          </w:p>
          <w:p w14:paraId="72170C2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2.负责建立健全公司各项规章制度，优化、完善公司内部管理机制；</w:t>
            </w:r>
          </w:p>
          <w:p w14:paraId="0238E39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3.负责根据集团公司投资战略要求，整合内外资源，分析研判能源项目投资信息、并负责推进项目落地；</w:t>
            </w:r>
          </w:p>
          <w:p w14:paraId="731C532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4.负责寻找和开拓公司新的业务机会，增加公司市场化运营份额，提升公司市场化竞争优势；</w:t>
            </w:r>
          </w:p>
          <w:p w14:paraId="00C16A4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5.负责对公司下属各能源板块业务运营工作进行指导和管控；</w:t>
            </w:r>
          </w:p>
          <w:p w14:paraId="74F66E2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6.完成领导交办的其他工作。</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33EAD4C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50岁及以下</w:t>
            </w:r>
          </w:p>
        </w:tc>
        <w:tc>
          <w:tcPr>
            <w:tcW w:w="3646" w:type="dxa"/>
            <w:tcBorders>
              <w:top w:val="single" w:color="auto" w:sz="4" w:space="0"/>
              <w:left w:val="single" w:color="000000" w:sz="4" w:space="0"/>
              <w:bottom w:val="single" w:color="auto" w:sz="4" w:space="0"/>
              <w:right w:val="single" w:color="auto" w:sz="4" w:space="0"/>
            </w:tcBorders>
            <w:noWrap w:val="0"/>
            <w:vAlign w:val="center"/>
          </w:tcPr>
          <w:p w14:paraId="4FB7FD49">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1.本科及以上学历或具有中级以上相关职称；</w:t>
            </w:r>
          </w:p>
          <w:p w14:paraId="7D106FF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2.经济学类、工商管理类（会计学、财务管理、审计学）、工程管理类、城市建设及其他相关专业；</w:t>
            </w:r>
          </w:p>
          <w:p w14:paraId="75E7929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3.具备相应管理知识、经济学知识、行业相关知识、财务知识、法律知识；</w:t>
            </w:r>
          </w:p>
          <w:p w14:paraId="2F66897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4.具有良好的企业经营管理能力，战略理解能力、分析判断能力、团队管理能力、沟通协调能力；</w:t>
            </w:r>
          </w:p>
          <w:p w14:paraId="0E4ECC4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5.执行力强、工作细致、严谨，具有高度的工作热情和责任感，具有创新意识；</w:t>
            </w:r>
          </w:p>
          <w:p w14:paraId="25E9C5D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6.应当在同层级副职岗位工作2年以上，未满2年的一般应当在同层级副职岗位和相关管理岗位工作累计5年以上，并在同层级副职岗位任职应当满1年。</w:t>
            </w:r>
          </w:p>
        </w:tc>
      </w:tr>
      <w:tr w14:paraId="7DC3428F">
        <w:tblPrEx>
          <w:tblCellMar>
            <w:top w:w="0" w:type="dxa"/>
            <w:left w:w="108" w:type="dxa"/>
            <w:bottom w:w="0" w:type="dxa"/>
            <w:right w:w="108" w:type="dxa"/>
          </w:tblCellMar>
        </w:tblPrEx>
        <w:trPr>
          <w:trHeight w:val="4708" w:hRule="atLeast"/>
        </w:trPr>
        <w:tc>
          <w:tcPr>
            <w:tcW w:w="490" w:type="dxa"/>
            <w:tcBorders>
              <w:top w:val="single" w:color="auto" w:sz="4" w:space="0"/>
              <w:left w:val="single" w:color="000000" w:sz="4" w:space="0"/>
              <w:bottom w:val="single" w:color="auto" w:sz="4" w:space="0"/>
              <w:right w:val="single" w:color="000000" w:sz="4" w:space="0"/>
            </w:tcBorders>
            <w:noWrap w:val="0"/>
            <w:vAlign w:val="center"/>
          </w:tcPr>
          <w:p w14:paraId="4B74365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5</w:t>
            </w:r>
          </w:p>
        </w:tc>
        <w:tc>
          <w:tcPr>
            <w:tcW w:w="1409" w:type="dxa"/>
            <w:tcBorders>
              <w:top w:val="single" w:color="auto" w:sz="4" w:space="0"/>
              <w:left w:val="single" w:color="000000" w:sz="4" w:space="0"/>
              <w:bottom w:val="single" w:color="auto" w:sz="4" w:space="0"/>
              <w:right w:val="single" w:color="000000" w:sz="4" w:space="0"/>
            </w:tcBorders>
            <w:noWrap w:val="0"/>
            <w:vAlign w:val="center"/>
          </w:tcPr>
          <w:p w14:paraId="7C728D0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智慧城市运营总经理</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5B2132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606" w:type="dxa"/>
            <w:tcBorders>
              <w:top w:val="single" w:color="auto" w:sz="4" w:space="0"/>
              <w:left w:val="single" w:color="000000" w:sz="4" w:space="0"/>
              <w:bottom w:val="single" w:color="auto" w:sz="4" w:space="0"/>
              <w:right w:val="single" w:color="000000" w:sz="4" w:space="0"/>
            </w:tcBorders>
            <w:noWrap w:val="0"/>
            <w:vAlign w:val="center"/>
          </w:tcPr>
          <w:p w14:paraId="5BA08CB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1.根据董事会或集团公司提出的战略目标，制定公司战略，提出公司的业务规划、经营方针和经营形式，经集团公司或董事会确定后组织实施；</w:t>
            </w:r>
          </w:p>
          <w:p w14:paraId="4DF2D6C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2.主持公司的基本团队建设、规范内部管理； </w:t>
            </w:r>
          </w:p>
          <w:p w14:paraId="3D5E02F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3.拟订公司内部管理机构设置方案和基本管理制度； </w:t>
            </w:r>
          </w:p>
          <w:p w14:paraId="62F173A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4.审定公司具体规章、奖罚条例，审定公司工资奖金分配方案，审定经济责任挂钩办法并组织实施；  </w:t>
            </w:r>
          </w:p>
          <w:p w14:paraId="6FE7137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5.召集、主持总经理办公会议，检查、督促和协调各部门的工作进展，主持召开行政例会、专题会等会议，总结工作、听取汇报； </w:t>
            </w:r>
          </w:p>
          <w:p w14:paraId="6A88435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6.主持公司的全面经营管理工作，组织实施董事会决议； </w:t>
            </w:r>
          </w:p>
          <w:p w14:paraId="0C5517C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7.向董事会或集团公司提出企业的更新改造发展规划方案、预算外开支计划；                                  </w:t>
            </w:r>
          </w:p>
          <w:p w14:paraId="20E7223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8.推进公司企业文化的建设工作；                              </w:t>
            </w:r>
          </w:p>
          <w:p w14:paraId="204ADAE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9.完成集团公司交办的其他工作。</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1C173BD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50岁及以下</w:t>
            </w:r>
          </w:p>
        </w:tc>
        <w:tc>
          <w:tcPr>
            <w:tcW w:w="3646" w:type="dxa"/>
            <w:tcBorders>
              <w:top w:val="single" w:color="auto" w:sz="4" w:space="0"/>
              <w:left w:val="single" w:color="000000" w:sz="4" w:space="0"/>
              <w:bottom w:val="single" w:color="auto" w:sz="4" w:space="0"/>
              <w:right w:val="single" w:color="000000" w:sz="4" w:space="0"/>
            </w:tcBorders>
            <w:noWrap w:val="0"/>
            <w:vAlign w:val="center"/>
          </w:tcPr>
          <w:p w14:paraId="047D37FC">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1.本科及以上学历或具有中级以上相关职称；</w:t>
            </w:r>
          </w:p>
          <w:p w14:paraId="13C9E10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2.管理类、金融类、经济类及其他相关专业；</w:t>
            </w:r>
          </w:p>
          <w:p w14:paraId="6D64CFF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3.具备相应管理知识、经济学知识、行业相关知识、财务知识、法律知识；</w:t>
            </w:r>
          </w:p>
          <w:p w14:paraId="4DA6110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4.具有良好的企业经营管理能力，战略理解能力、分析判断能力、团队管理能力、沟通协调能力；</w:t>
            </w:r>
          </w:p>
          <w:p w14:paraId="446FE44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5.执行力强、工作细致、严谨，具有高度的工作热情和责任感，具有创新意识；</w:t>
            </w:r>
          </w:p>
          <w:p w14:paraId="1806AD2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6.应当在同层级副职岗位工作2年以上，未满2年的一般应当在同层级副职岗位和相关管理岗位工作累计5年以上，并在同层级副职岗位任职应当满1年。</w:t>
            </w:r>
          </w:p>
        </w:tc>
      </w:tr>
      <w:tr w14:paraId="392781B8">
        <w:tblPrEx>
          <w:tblCellMar>
            <w:top w:w="0" w:type="dxa"/>
            <w:left w:w="108" w:type="dxa"/>
            <w:bottom w:w="0" w:type="dxa"/>
            <w:right w:w="108" w:type="dxa"/>
          </w:tblCellMar>
        </w:tblPrEx>
        <w:trPr>
          <w:trHeight w:val="4708" w:hRule="atLeast"/>
        </w:trPr>
        <w:tc>
          <w:tcPr>
            <w:tcW w:w="490" w:type="dxa"/>
            <w:tcBorders>
              <w:top w:val="single" w:color="auto" w:sz="4" w:space="0"/>
              <w:left w:val="single" w:color="auto" w:sz="4" w:space="0"/>
              <w:bottom w:val="single" w:color="auto" w:sz="4" w:space="0"/>
              <w:right w:val="single" w:color="000000" w:sz="4" w:space="0"/>
            </w:tcBorders>
            <w:noWrap w:val="0"/>
            <w:vAlign w:val="center"/>
          </w:tcPr>
          <w:p w14:paraId="038A46F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6</w:t>
            </w:r>
          </w:p>
        </w:tc>
        <w:tc>
          <w:tcPr>
            <w:tcW w:w="1409" w:type="dxa"/>
            <w:tcBorders>
              <w:top w:val="single" w:color="auto" w:sz="4" w:space="0"/>
              <w:left w:val="single" w:color="000000" w:sz="4" w:space="0"/>
              <w:bottom w:val="single" w:color="auto" w:sz="4" w:space="0"/>
              <w:right w:val="single" w:color="000000" w:sz="4" w:space="0"/>
            </w:tcBorders>
            <w:noWrap w:val="0"/>
            <w:vAlign w:val="center"/>
          </w:tcPr>
          <w:p w14:paraId="045FC1A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经开置业</w:t>
            </w:r>
          </w:p>
          <w:p w14:paraId="30449B3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总经理</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3C4C7EE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606" w:type="dxa"/>
            <w:tcBorders>
              <w:top w:val="single" w:color="auto" w:sz="4" w:space="0"/>
              <w:left w:val="single" w:color="000000" w:sz="4" w:space="0"/>
              <w:bottom w:val="single" w:color="auto" w:sz="4" w:space="0"/>
              <w:right w:val="single" w:color="000000" w:sz="4" w:space="0"/>
            </w:tcBorders>
            <w:noWrap w:val="0"/>
            <w:vAlign w:val="center"/>
          </w:tcPr>
          <w:p w14:paraId="6F86237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1.根据集团下达的经营目标，组织制定公司经营计划，落实公司目标责任；</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2.组织制定公司各项规章制度；</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3.负责组织收集土地信息，建立土地资源信息库，向集团提交的土地信息和项目初选建议，通过土地市场招、拍、挂等形式获得土地；</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4.负责营销策划方案、阶段性推广方案评审，审核销售计划和费用计划，组织完成方案、销售、移交、物业管理等各阶段的实施方案及成果评审；            </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5.根据项目总成本指标，组织策划项目成本控制方法，并对动态成本进行监控，进行成本分析和核算；</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6.组织工程进度、质量、安全调查和分析并提出意见，组织工程竣工验收、项目移交、办理不动产权等；</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7.完成领导交办的其他工作。</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7CF76F7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45岁及以下</w:t>
            </w:r>
          </w:p>
        </w:tc>
        <w:tc>
          <w:tcPr>
            <w:tcW w:w="3646" w:type="dxa"/>
            <w:tcBorders>
              <w:top w:val="single" w:color="auto" w:sz="4" w:space="0"/>
              <w:left w:val="single" w:color="000000" w:sz="4" w:space="0"/>
              <w:bottom w:val="single" w:color="auto" w:sz="4" w:space="0"/>
              <w:right w:val="single" w:color="auto" w:sz="4" w:space="0"/>
            </w:tcBorders>
            <w:noWrap w:val="0"/>
            <w:vAlign w:val="center"/>
          </w:tcPr>
          <w:p w14:paraId="3B97F5AA">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1.本科及以上学历或具有中级以上相关职称或一级建造师资质；</w:t>
            </w:r>
          </w:p>
          <w:p w14:paraId="7FA22A8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2.管理科学与工程类（工程管理、工程造价、工程审计）、建筑类、土木类及其他相关专业；</w:t>
            </w:r>
          </w:p>
          <w:p w14:paraId="706C113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3.具有组织、策划、市场运作能力，善于沟通、协调；</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4.应当在同层级副职岗位工作2年以上，未满2年的一般应当在同层级副职岗位和相关管理岗位工作累计5年以上，并在同层级副职岗位任职应当满1年。</w:t>
            </w:r>
            <w:r>
              <w:rPr>
                <w:rFonts w:hint="eastAsia" w:ascii="仿宋_GB2312" w:hAnsi="仿宋_GB2312" w:eastAsia="仿宋_GB2312" w:cs="仿宋_GB2312"/>
                <w:i w:val="0"/>
                <w:iCs w:val="0"/>
                <w:color w:val="000000"/>
                <w:kern w:val="0"/>
                <w:sz w:val="22"/>
                <w:szCs w:val="22"/>
                <w:u w:val="none"/>
                <w:lang w:val="en-US" w:eastAsia="zh-CN" w:bidi="ar"/>
              </w:rPr>
              <w:br w:type="textWrapping"/>
            </w:r>
          </w:p>
        </w:tc>
      </w:tr>
      <w:tr w14:paraId="380BACA6">
        <w:tblPrEx>
          <w:tblCellMar>
            <w:top w:w="0" w:type="dxa"/>
            <w:left w:w="108" w:type="dxa"/>
            <w:bottom w:w="0" w:type="dxa"/>
            <w:right w:w="108" w:type="dxa"/>
          </w:tblCellMar>
        </w:tblPrEx>
        <w:trPr>
          <w:trHeight w:val="4708" w:hRule="atLeast"/>
        </w:trPr>
        <w:tc>
          <w:tcPr>
            <w:tcW w:w="490" w:type="dxa"/>
            <w:tcBorders>
              <w:top w:val="single" w:color="auto" w:sz="4" w:space="0"/>
              <w:left w:val="single" w:color="auto" w:sz="4" w:space="0"/>
              <w:bottom w:val="single" w:color="auto" w:sz="4" w:space="0"/>
              <w:right w:val="single" w:color="000000" w:sz="4" w:space="0"/>
            </w:tcBorders>
            <w:noWrap w:val="0"/>
            <w:vAlign w:val="center"/>
          </w:tcPr>
          <w:p w14:paraId="138AD4E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7</w:t>
            </w:r>
          </w:p>
        </w:tc>
        <w:tc>
          <w:tcPr>
            <w:tcW w:w="1409" w:type="dxa"/>
            <w:tcBorders>
              <w:top w:val="single" w:color="auto" w:sz="4" w:space="0"/>
              <w:left w:val="single" w:color="000000" w:sz="4" w:space="0"/>
              <w:bottom w:val="single" w:color="auto" w:sz="4" w:space="0"/>
              <w:right w:val="single" w:color="000000" w:sz="4" w:space="0"/>
            </w:tcBorders>
            <w:noWrap w:val="0"/>
            <w:vAlign w:val="center"/>
          </w:tcPr>
          <w:p w14:paraId="47610DD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星耀星酒店管理公司</w:t>
            </w:r>
          </w:p>
          <w:p w14:paraId="7F75ED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副总经理</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371E298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606" w:type="dxa"/>
            <w:tcBorders>
              <w:top w:val="single" w:color="auto" w:sz="4" w:space="0"/>
              <w:left w:val="single" w:color="000000" w:sz="4" w:space="0"/>
              <w:bottom w:val="single" w:color="auto" w:sz="4" w:space="0"/>
              <w:right w:val="single" w:color="000000" w:sz="4" w:space="0"/>
            </w:tcBorders>
            <w:noWrap w:val="0"/>
            <w:vAlign w:val="center"/>
          </w:tcPr>
          <w:p w14:paraId="11C6D10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1.负责公司运营管理工作，监督并指导所有部门的工作，包括客房服务、餐饮、前台接待等，确保所有员工遵守酒店政策和服务指南，制定并实施有效的成本控制措施以提高盈利能力；</w:t>
            </w:r>
          </w:p>
          <w:p w14:paraId="7D79308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2.负责公司客户满意度工作，建立并维护与客户的良好关系，处理客人投诉和建议，定期收集客户反馈，持续改进服务质量和产品；</w:t>
            </w:r>
          </w:p>
          <w:p w14:paraId="5C99595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3.负责公司市场拓展工作，分析市场趋势，识别潜在的新客户群和市场机会； 制定并执行市场推广计划，包括但不限于社交媒体营销、合作伙伴关系建立等；与销售团队紧密合作，扩大市场份额和品牌知名度；</w:t>
            </w:r>
          </w:p>
          <w:p w14:paraId="7F3E754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4.负责人员管理工作，发展高效的员工团队；设定绩效目标并对员工表现进行定期评估；维护积极的工作环境，激励员工提供一流的服务；</w:t>
            </w:r>
          </w:p>
          <w:p w14:paraId="3A9AEEA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5.财务规划与分析工作，制定并监控年度预算，确保财务目标的实现；定期审查财务报告，及时调整经营策略；</w:t>
            </w:r>
          </w:p>
          <w:p w14:paraId="4CACF9E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6.负责合规与安全工作，确保酒店运营符合所有相关的法律法规和行业标准，维护高标准的安全和卫生条件；</w:t>
            </w:r>
          </w:p>
          <w:p w14:paraId="11BD01A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7.完成领导交办的其他工作。</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44AEB83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45岁及以下</w:t>
            </w:r>
          </w:p>
        </w:tc>
        <w:tc>
          <w:tcPr>
            <w:tcW w:w="3646" w:type="dxa"/>
            <w:tcBorders>
              <w:top w:val="single" w:color="auto" w:sz="4" w:space="0"/>
              <w:left w:val="single" w:color="000000" w:sz="4" w:space="0"/>
              <w:bottom w:val="single" w:color="auto" w:sz="4" w:space="0"/>
              <w:right w:val="single" w:color="auto" w:sz="4" w:space="0"/>
            </w:tcBorders>
            <w:noWrap w:val="0"/>
            <w:vAlign w:val="center"/>
          </w:tcPr>
          <w:p w14:paraId="5A73F9A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1.本科及以上学历；</w:t>
            </w:r>
          </w:p>
          <w:p w14:paraId="70D4E71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2.管理类、金融类、经济类、酒店管理、新闻类及其他相关专业；</w:t>
            </w:r>
          </w:p>
          <w:p w14:paraId="2F20F6D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3.执行力强、工作细致、严谨，具有高度的工作热情和责任感，具有创新意识；</w:t>
            </w:r>
          </w:p>
          <w:p w14:paraId="1A34094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4.具有高度责任感、决策能力、问题解决能力和应变能力；具有良好的沟通、协调和人际关系处理能力；</w:t>
            </w:r>
          </w:p>
          <w:p w14:paraId="74EDB8E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5.具备酒店业务相关的行业工作经验者优先。</w:t>
            </w:r>
          </w:p>
          <w:p w14:paraId="7DFD6F7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14:paraId="45517A3B">
        <w:tblPrEx>
          <w:tblCellMar>
            <w:top w:w="0" w:type="dxa"/>
            <w:left w:w="108" w:type="dxa"/>
            <w:bottom w:w="0" w:type="dxa"/>
            <w:right w:w="108" w:type="dxa"/>
          </w:tblCellMar>
        </w:tblPrEx>
        <w:trPr>
          <w:trHeight w:val="4708" w:hRule="atLeast"/>
        </w:trPr>
        <w:tc>
          <w:tcPr>
            <w:tcW w:w="490" w:type="dxa"/>
            <w:tcBorders>
              <w:top w:val="single" w:color="auto" w:sz="4" w:space="0"/>
              <w:left w:val="single" w:color="000000" w:sz="4" w:space="0"/>
              <w:bottom w:val="single" w:color="auto" w:sz="4" w:space="0"/>
              <w:right w:val="single" w:color="000000" w:sz="4" w:space="0"/>
            </w:tcBorders>
            <w:noWrap w:val="0"/>
            <w:vAlign w:val="center"/>
          </w:tcPr>
          <w:p w14:paraId="1C0B4D5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szCs w:val="22"/>
                <w:lang w:val="en-US" w:eastAsia="zh-CN" w:bidi="ar"/>
              </w:rPr>
              <w:t>8</w:t>
            </w:r>
          </w:p>
        </w:tc>
        <w:tc>
          <w:tcPr>
            <w:tcW w:w="1409" w:type="dxa"/>
            <w:tcBorders>
              <w:top w:val="single" w:color="auto" w:sz="4" w:space="0"/>
              <w:left w:val="single" w:color="000000" w:sz="4" w:space="0"/>
              <w:bottom w:val="single" w:color="auto" w:sz="4" w:space="0"/>
              <w:right w:val="single" w:color="000000" w:sz="4" w:space="0"/>
            </w:tcBorders>
            <w:noWrap w:val="0"/>
            <w:vAlign w:val="center"/>
          </w:tcPr>
          <w:p w14:paraId="109A8A3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三江城市</w:t>
            </w:r>
          </w:p>
          <w:p w14:paraId="5DC55D4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更新公司</w:t>
            </w:r>
          </w:p>
          <w:p w14:paraId="044DF4E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副总经理</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6784D32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5606" w:type="dxa"/>
            <w:tcBorders>
              <w:top w:val="single" w:color="auto" w:sz="4" w:space="0"/>
              <w:left w:val="single" w:color="000000" w:sz="4" w:space="0"/>
              <w:bottom w:val="single" w:color="auto" w:sz="4" w:space="0"/>
              <w:right w:val="single" w:color="000000" w:sz="4" w:space="0"/>
            </w:tcBorders>
            <w:noWrap w:val="0"/>
            <w:vAlign w:val="center"/>
          </w:tcPr>
          <w:p w14:paraId="27C42B8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1.组织实施公司制定的战略目标，并确保经营目标任务的实现</w:t>
            </w:r>
            <w:r>
              <w:rPr>
                <w:rFonts w:hint="eastAsia" w:ascii="仿宋_GB2312" w:hAnsi="仿宋_GB2312" w:cs="仿宋_GB2312"/>
                <w:i w:val="0"/>
                <w:iCs w:val="0"/>
                <w:color w:val="000000"/>
                <w:kern w:val="0"/>
                <w:sz w:val="22"/>
                <w:szCs w:val="22"/>
                <w:u w:val="none"/>
                <w:lang w:val="en-US" w:eastAsia="zh-CN" w:bidi="ar"/>
              </w:rPr>
              <w:t>；</w:t>
            </w:r>
          </w:p>
          <w:p w14:paraId="437D20A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2.协助公司内部管理体系的建立，指导、跟进相关业务工作开展；</w:t>
            </w:r>
          </w:p>
          <w:p w14:paraId="6ABDEB9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3.参与制定公司发展战略规划、年度经营计划、预算方案等重大计划事项，及时跟踪了解公司各项计划的执行情况，负责协调责任范围内的计划项目执行过程中出现的问题等；</w:t>
            </w:r>
          </w:p>
          <w:p w14:paraId="65AC03C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4.完成领导交办的其他工作。</w:t>
            </w:r>
          </w:p>
        </w:tc>
        <w:tc>
          <w:tcPr>
            <w:tcW w:w="758" w:type="dxa"/>
            <w:tcBorders>
              <w:top w:val="single" w:color="auto" w:sz="4" w:space="0"/>
              <w:left w:val="single" w:color="000000" w:sz="4" w:space="0"/>
              <w:bottom w:val="single" w:color="auto" w:sz="4" w:space="0"/>
              <w:right w:val="single" w:color="000000" w:sz="4" w:space="0"/>
            </w:tcBorders>
            <w:noWrap w:val="0"/>
            <w:vAlign w:val="center"/>
          </w:tcPr>
          <w:p w14:paraId="03CE09B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45岁及以下</w:t>
            </w:r>
          </w:p>
        </w:tc>
        <w:tc>
          <w:tcPr>
            <w:tcW w:w="3646" w:type="dxa"/>
            <w:tcBorders>
              <w:top w:val="single" w:color="auto" w:sz="4" w:space="0"/>
              <w:left w:val="single" w:color="000000" w:sz="4" w:space="0"/>
              <w:bottom w:val="single" w:color="auto" w:sz="4" w:space="0"/>
              <w:right w:val="single" w:color="000000" w:sz="4" w:space="0"/>
            </w:tcBorders>
            <w:noWrap w:val="0"/>
            <w:vAlign w:val="center"/>
          </w:tcPr>
          <w:p w14:paraId="2C4F5EE4">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1.本科及以上学历；</w:t>
            </w:r>
          </w:p>
          <w:p w14:paraId="37971D0F">
            <w:pPr>
              <w:keepNext w:val="0"/>
              <w:keepLines w:val="0"/>
              <w:widowControl/>
              <w:numPr>
                <w:ilvl w:val="0"/>
                <w:numId w:val="0"/>
              </w:numPr>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2.管理类、工程类及其他相关专业；</w:t>
            </w:r>
          </w:p>
          <w:p w14:paraId="444B3CE3">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3.具有组织、策划、市场运作能力，善于沟通、协调；</w:t>
            </w:r>
          </w:p>
          <w:p w14:paraId="50D48C3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4.熟悉国家、省、市对国有企业管理的方针政策，了解企业的公司治理、管控机制、运营模式等；</w:t>
            </w:r>
          </w:p>
          <w:p w14:paraId="2CFBD9F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5.具有相关工作经验优先。</w:t>
            </w:r>
          </w:p>
          <w:p w14:paraId="123B2BC5">
            <w:pPr>
              <w:keepNext w:val="0"/>
              <w:keepLines w:val="0"/>
              <w:widowControl/>
              <w:suppressLineNumbers w:val="0"/>
              <w:spacing w:before="0" w:beforeAutospacing="0" w:after="0" w:afterAutospacing="0"/>
              <w:ind w:left="0" w:right="0"/>
              <w:jc w:val="left"/>
              <w:textAlignment w:val="center"/>
              <w:rPr>
                <w:rFonts w:hint="default" w:ascii="仿宋_GB2312" w:hAnsi="仿宋_GB2312" w:eastAsia="仿宋_GB2312" w:cs="仿宋_GB2312"/>
                <w:i w:val="0"/>
                <w:iCs w:val="0"/>
                <w:color w:val="000000"/>
                <w:kern w:val="0"/>
                <w:sz w:val="22"/>
                <w:szCs w:val="22"/>
                <w:u w:val="none"/>
                <w:lang w:val="en-US" w:eastAsia="zh-CN" w:bidi="ar"/>
              </w:rPr>
            </w:pPr>
          </w:p>
        </w:tc>
      </w:tr>
    </w:tbl>
    <w:p w14:paraId="42590765">
      <w:pPr>
        <w:pStyle w:val="4"/>
        <w:rPr>
          <w:rFonts w:hint="eastAsia"/>
        </w:rPr>
        <w:sectPr>
          <w:pgSz w:w="16838" w:h="11906" w:orient="landscape"/>
          <w:pgMar w:top="1531" w:right="2098" w:bottom="1332" w:left="1984" w:header="851" w:footer="1587" w:gutter="0"/>
          <w:cols w:space="720" w:num="1"/>
          <w:docGrid w:type="lines" w:linePitch="322" w:charSpace="0"/>
        </w:sectPr>
      </w:pPr>
    </w:p>
    <w:p w14:paraId="73BC7D3D">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14:paraId="211DCF78">
      <w:pPr>
        <w:spacing w:line="576" w:lineRule="exact"/>
        <w:jc w:val="center"/>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100"/>
          <w:kern w:val="0"/>
          <w:sz w:val="44"/>
          <w:szCs w:val="44"/>
          <w:lang w:val="en-US" w:eastAsia="zh-CN" w:bidi="ar"/>
        </w:rPr>
        <w:t>部分管理岗位内部竞聘</w:t>
      </w:r>
      <w:r>
        <w:rPr>
          <w:rFonts w:hint="eastAsia" w:ascii="方正小标宋简体" w:hAnsi="方正小标宋简体" w:eastAsia="方正小标宋简体" w:cs="方正小标宋简体"/>
          <w:w w:val="100"/>
          <w:kern w:val="0"/>
          <w:sz w:val="44"/>
          <w:szCs w:val="44"/>
          <w:lang w:bidi="ar"/>
        </w:rPr>
        <w:t>报名登记表</w:t>
      </w:r>
    </w:p>
    <w:tbl>
      <w:tblPr>
        <w:tblStyle w:val="13"/>
        <w:tblpPr w:leftFromText="180" w:rightFromText="180" w:vertAnchor="page" w:horzAnchor="margin" w:tblpY="4127"/>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237"/>
        <w:gridCol w:w="25"/>
        <w:gridCol w:w="963"/>
        <w:gridCol w:w="58"/>
        <w:gridCol w:w="905"/>
        <w:gridCol w:w="451"/>
        <w:gridCol w:w="512"/>
        <w:gridCol w:w="286"/>
        <w:gridCol w:w="508"/>
        <w:gridCol w:w="433"/>
        <w:gridCol w:w="494"/>
        <w:gridCol w:w="890"/>
        <w:gridCol w:w="1810"/>
      </w:tblGrid>
      <w:tr w14:paraId="3220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86" w:type="dxa"/>
            <w:noWrap w:val="0"/>
            <w:vAlign w:val="center"/>
          </w:tcPr>
          <w:p w14:paraId="7F78F81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225" w:type="dxa"/>
            <w:gridSpan w:val="3"/>
            <w:noWrap w:val="0"/>
            <w:vAlign w:val="center"/>
          </w:tcPr>
          <w:p w14:paraId="6944573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1926" w:type="dxa"/>
            <w:gridSpan w:val="4"/>
            <w:noWrap w:val="0"/>
            <w:vAlign w:val="center"/>
          </w:tcPr>
          <w:p w14:paraId="7ABCD85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p>
        </w:tc>
        <w:tc>
          <w:tcPr>
            <w:tcW w:w="2611" w:type="dxa"/>
            <w:gridSpan w:val="5"/>
            <w:noWrap w:val="0"/>
            <w:vAlign w:val="center"/>
          </w:tcPr>
          <w:p w14:paraId="7706DED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1810" w:type="dxa"/>
            <w:vMerge w:val="restart"/>
            <w:noWrap w:val="0"/>
            <w:vAlign w:val="center"/>
          </w:tcPr>
          <w:p w14:paraId="2D6876B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照片</w:t>
            </w:r>
          </w:p>
        </w:tc>
      </w:tr>
      <w:tr w14:paraId="0836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center"/>
          </w:tcPr>
          <w:p w14:paraId="4C09DA2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w:t>
            </w:r>
          </w:p>
          <w:p w14:paraId="4A8CB65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tc>
        <w:tc>
          <w:tcPr>
            <w:tcW w:w="1262" w:type="dxa"/>
            <w:gridSpan w:val="2"/>
            <w:noWrap w:val="0"/>
            <w:vAlign w:val="center"/>
          </w:tcPr>
          <w:p w14:paraId="590AFA6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p>
        </w:tc>
        <w:tc>
          <w:tcPr>
            <w:tcW w:w="963" w:type="dxa"/>
            <w:noWrap w:val="0"/>
            <w:vAlign w:val="center"/>
          </w:tcPr>
          <w:p w14:paraId="3A513AC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963" w:type="dxa"/>
            <w:gridSpan w:val="2"/>
            <w:noWrap w:val="0"/>
            <w:vAlign w:val="center"/>
          </w:tcPr>
          <w:p w14:paraId="091300AE">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p>
        </w:tc>
        <w:tc>
          <w:tcPr>
            <w:tcW w:w="963" w:type="dxa"/>
            <w:gridSpan w:val="2"/>
            <w:noWrap w:val="0"/>
            <w:vAlign w:val="center"/>
          </w:tcPr>
          <w:p w14:paraId="7D4F330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794" w:type="dxa"/>
            <w:gridSpan w:val="2"/>
            <w:noWrap w:val="0"/>
            <w:vAlign w:val="center"/>
          </w:tcPr>
          <w:p w14:paraId="505D1F9B">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p>
        </w:tc>
        <w:tc>
          <w:tcPr>
            <w:tcW w:w="927" w:type="dxa"/>
            <w:gridSpan w:val="2"/>
            <w:noWrap w:val="0"/>
            <w:vAlign w:val="center"/>
          </w:tcPr>
          <w:p w14:paraId="1D88EA27">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政治面貌</w:t>
            </w:r>
          </w:p>
        </w:tc>
        <w:tc>
          <w:tcPr>
            <w:tcW w:w="890" w:type="dxa"/>
            <w:noWrap w:val="0"/>
            <w:vAlign w:val="center"/>
          </w:tcPr>
          <w:p w14:paraId="7896464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p>
        </w:tc>
        <w:tc>
          <w:tcPr>
            <w:tcW w:w="1810" w:type="dxa"/>
            <w:vMerge w:val="continue"/>
            <w:noWrap w:val="0"/>
            <w:vAlign w:val="center"/>
          </w:tcPr>
          <w:p w14:paraId="12A7D64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008D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center"/>
          </w:tcPr>
          <w:p w14:paraId="3DA3176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籍贯</w:t>
            </w:r>
          </w:p>
        </w:tc>
        <w:tc>
          <w:tcPr>
            <w:tcW w:w="1262" w:type="dxa"/>
            <w:gridSpan w:val="2"/>
            <w:noWrap w:val="0"/>
            <w:vAlign w:val="center"/>
          </w:tcPr>
          <w:p w14:paraId="68E73F0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963" w:type="dxa"/>
            <w:noWrap w:val="0"/>
            <w:vAlign w:val="center"/>
          </w:tcPr>
          <w:p w14:paraId="5722CA02">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学历</w:t>
            </w:r>
          </w:p>
        </w:tc>
        <w:tc>
          <w:tcPr>
            <w:tcW w:w="963" w:type="dxa"/>
            <w:gridSpan w:val="2"/>
            <w:noWrap w:val="0"/>
            <w:vAlign w:val="center"/>
          </w:tcPr>
          <w:p w14:paraId="3BA11B3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963" w:type="dxa"/>
            <w:gridSpan w:val="2"/>
            <w:noWrap w:val="0"/>
            <w:vAlign w:val="center"/>
          </w:tcPr>
          <w:p w14:paraId="77C25BC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学位</w:t>
            </w:r>
          </w:p>
        </w:tc>
        <w:tc>
          <w:tcPr>
            <w:tcW w:w="794" w:type="dxa"/>
            <w:gridSpan w:val="2"/>
            <w:noWrap w:val="0"/>
            <w:vAlign w:val="center"/>
          </w:tcPr>
          <w:p w14:paraId="2E35258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927" w:type="dxa"/>
            <w:gridSpan w:val="2"/>
            <w:noWrap w:val="0"/>
            <w:vAlign w:val="center"/>
          </w:tcPr>
          <w:p w14:paraId="0CC147DF">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婚姻状况</w:t>
            </w:r>
          </w:p>
        </w:tc>
        <w:tc>
          <w:tcPr>
            <w:tcW w:w="890" w:type="dxa"/>
            <w:noWrap w:val="0"/>
            <w:vAlign w:val="center"/>
          </w:tcPr>
          <w:p w14:paraId="3F825DA7">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1810" w:type="dxa"/>
            <w:vMerge w:val="continue"/>
            <w:noWrap w:val="0"/>
            <w:vAlign w:val="center"/>
          </w:tcPr>
          <w:p w14:paraId="1BA9647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717B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noWrap w:val="0"/>
            <w:vAlign w:val="center"/>
          </w:tcPr>
          <w:p w14:paraId="32BAA0A4">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w:t>
            </w:r>
          </w:p>
          <w:p w14:paraId="7D1E720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院校</w:t>
            </w:r>
          </w:p>
        </w:tc>
        <w:tc>
          <w:tcPr>
            <w:tcW w:w="2225" w:type="dxa"/>
            <w:gridSpan w:val="3"/>
            <w:noWrap w:val="0"/>
            <w:vAlign w:val="center"/>
          </w:tcPr>
          <w:p w14:paraId="43D6001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963" w:type="dxa"/>
            <w:gridSpan w:val="2"/>
            <w:noWrap w:val="0"/>
            <w:vAlign w:val="center"/>
          </w:tcPr>
          <w:p w14:paraId="65D6049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1757" w:type="dxa"/>
            <w:gridSpan w:val="4"/>
            <w:noWrap w:val="0"/>
            <w:vAlign w:val="center"/>
          </w:tcPr>
          <w:p w14:paraId="0F88D8B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927" w:type="dxa"/>
            <w:gridSpan w:val="2"/>
            <w:noWrap w:val="0"/>
            <w:vAlign w:val="center"/>
          </w:tcPr>
          <w:p w14:paraId="779D265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w:t>
            </w:r>
          </w:p>
        </w:tc>
        <w:tc>
          <w:tcPr>
            <w:tcW w:w="2700" w:type="dxa"/>
            <w:gridSpan w:val="2"/>
            <w:noWrap w:val="0"/>
            <w:vAlign w:val="center"/>
          </w:tcPr>
          <w:p w14:paraId="3FFDF24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4005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gridSpan w:val="2"/>
            <w:noWrap w:val="0"/>
            <w:vAlign w:val="center"/>
          </w:tcPr>
          <w:p w14:paraId="57D96EB5">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专业技术职称</w:t>
            </w:r>
          </w:p>
        </w:tc>
        <w:tc>
          <w:tcPr>
            <w:tcW w:w="1951" w:type="dxa"/>
            <w:gridSpan w:val="4"/>
            <w:noWrap w:val="0"/>
            <w:vAlign w:val="center"/>
          </w:tcPr>
          <w:p w14:paraId="3109613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2684" w:type="dxa"/>
            <w:gridSpan w:val="6"/>
            <w:noWrap w:val="0"/>
            <w:vAlign w:val="center"/>
          </w:tcPr>
          <w:p w14:paraId="07CD414B">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资质证书      获得情况</w:t>
            </w:r>
          </w:p>
        </w:tc>
        <w:tc>
          <w:tcPr>
            <w:tcW w:w="2700" w:type="dxa"/>
            <w:gridSpan w:val="2"/>
            <w:noWrap w:val="0"/>
            <w:vAlign w:val="center"/>
          </w:tcPr>
          <w:p w14:paraId="6E426E1D">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0BBD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3" w:type="dxa"/>
            <w:gridSpan w:val="2"/>
            <w:noWrap w:val="0"/>
            <w:vAlign w:val="center"/>
          </w:tcPr>
          <w:p w14:paraId="1998F6F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现工作单位</w:t>
            </w:r>
          </w:p>
        </w:tc>
        <w:tc>
          <w:tcPr>
            <w:tcW w:w="1951" w:type="dxa"/>
            <w:gridSpan w:val="4"/>
            <w:noWrap w:val="0"/>
            <w:vAlign w:val="center"/>
          </w:tcPr>
          <w:p w14:paraId="5FD56B04">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2684" w:type="dxa"/>
            <w:gridSpan w:val="6"/>
            <w:noWrap w:val="0"/>
            <w:vAlign w:val="center"/>
          </w:tcPr>
          <w:p w14:paraId="0113EC63">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700" w:type="dxa"/>
            <w:gridSpan w:val="2"/>
            <w:noWrap w:val="0"/>
            <w:vAlign w:val="center"/>
          </w:tcPr>
          <w:p w14:paraId="0719D15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238D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3" w:type="dxa"/>
            <w:gridSpan w:val="2"/>
            <w:noWrap w:val="0"/>
            <w:vAlign w:val="center"/>
          </w:tcPr>
          <w:p w14:paraId="4EB0BAF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竞聘</w:t>
            </w:r>
            <w:r>
              <w:rPr>
                <w:rFonts w:hint="eastAsia" w:ascii="仿宋_GB2312" w:hAnsi="仿宋_GB2312" w:eastAsia="仿宋_GB2312" w:cs="仿宋_GB2312"/>
                <w:sz w:val="32"/>
                <w:szCs w:val="32"/>
              </w:rPr>
              <w:t>岗位</w:t>
            </w:r>
          </w:p>
        </w:tc>
        <w:tc>
          <w:tcPr>
            <w:tcW w:w="1951" w:type="dxa"/>
            <w:gridSpan w:val="4"/>
            <w:noWrap w:val="0"/>
            <w:vAlign w:val="center"/>
          </w:tcPr>
          <w:p w14:paraId="0FD20EF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c>
          <w:tcPr>
            <w:tcW w:w="2684" w:type="dxa"/>
            <w:gridSpan w:val="6"/>
            <w:noWrap w:val="0"/>
            <w:vAlign w:val="center"/>
          </w:tcPr>
          <w:p w14:paraId="15CC84EC">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家庭住址</w:t>
            </w:r>
          </w:p>
        </w:tc>
        <w:tc>
          <w:tcPr>
            <w:tcW w:w="2700" w:type="dxa"/>
            <w:gridSpan w:val="2"/>
            <w:noWrap w:val="0"/>
            <w:vAlign w:val="center"/>
          </w:tcPr>
          <w:p w14:paraId="6CC2A986">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1F71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2423" w:type="dxa"/>
            <w:gridSpan w:val="2"/>
            <w:noWrap w:val="0"/>
            <w:vAlign w:val="center"/>
          </w:tcPr>
          <w:p w14:paraId="20D30C7F">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个人简历</w:t>
            </w:r>
          </w:p>
        </w:tc>
        <w:tc>
          <w:tcPr>
            <w:tcW w:w="7335" w:type="dxa"/>
            <w:gridSpan w:val="12"/>
            <w:noWrap w:val="0"/>
            <w:vAlign w:val="center"/>
          </w:tcPr>
          <w:p w14:paraId="31449A0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32"/>
                <w:szCs w:val="32"/>
              </w:rPr>
            </w:pPr>
          </w:p>
        </w:tc>
      </w:tr>
      <w:tr w14:paraId="2814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423" w:type="dxa"/>
            <w:gridSpan w:val="2"/>
            <w:vMerge w:val="restart"/>
            <w:noWrap w:val="0"/>
            <w:vAlign w:val="center"/>
          </w:tcPr>
          <w:p w14:paraId="644080F1">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家庭主要成员及重要社会关系（父母、配偶、子女）</w:t>
            </w:r>
          </w:p>
        </w:tc>
        <w:tc>
          <w:tcPr>
            <w:tcW w:w="1046" w:type="dxa"/>
            <w:gridSpan w:val="3"/>
            <w:noWrap w:val="0"/>
            <w:vAlign w:val="center"/>
          </w:tcPr>
          <w:p w14:paraId="569D7BAD">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称 谓</w:t>
            </w:r>
          </w:p>
        </w:tc>
        <w:tc>
          <w:tcPr>
            <w:tcW w:w="1356" w:type="dxa"/>
            <w:gridSpan w:val="2"/>
            <w:noWrap w:val="0"/>
            <w:vAlign w:val="center"/>
          </w:tcPr>
          <w:p w14:paraId="4E9D8215">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798" w:type="dxa"/>
            <w:gridSpan w:val="2"/>
            <w:noWrap w:val="0"/>
            <w:vAlign w:val="center"/>
          </w:tcPr>
          <w:p w14:paraId="3DA6250F">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年龄</w:t>
            </w:r>
          </w:p>
        </w:tc>
        <w:tc>
          <w:tcPr>
            <w:tcW w:w="941" w:type="dxa"/>
            <w:gridSpan w:val="2"/>
            <w:noWrap w:val="0"/>
            <w:vAlign w:val="center"/>
          </w:tcPr>
          <w:p w14:paraId="1466D5E0">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 治</w:t>
            </w:r>
          </w:p>
          <w:p w14:paraId="664BD58D">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面 貌</w:t>
            </w:r>
          </w:p>
        </w:tc>
        <w:tc>
          <w:tcPr>
            <w:tcW w:w="3194" w:type="dxa"/>
            <w:gridSpan w:val="3"/>
            <w:noWrap w:val="0"/>
            <w:vAlign w:val="center"/>
          </w:tcPr>
          <w:p w14:paraId="15CAEF72">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工作单及职务</w:t>
            </w:r>
          </w:p>
        </w:tc>
      </w:tr>
      <w:tr w14:paraId="2371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423" w:type="dxa"/>
            <w:gridSpan w:val="2"/>
            <w:vMerge w:val="continue"/>
            <w:noWrap w:val="0"/>
            <w:vAlign w:val="center"/>
          </w:tcPr>
          <w:p w14:paraId="30DEB97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32"/>
                <w:szCs w:val="32"/>
              </w:rPr>
            </w:pPr>
          </w:p>
        </w:tc>
        <w:tc>
          <w:tcPr>
            <w:tcW w:w="1046" w:type="dxa"/>
            <w:gridSpan w:val="3"/>
            <w:noWrap w:val="0"/>
            <w:vAlign w:val="center"/>
          </w:tcPr>
          <w:p w14:paraId="2F7FAFB0">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1356" w:type="dxa"/>
            <w:gridSpan w:val="2"/>
            <w:noWrap w:val="0"/>
            <w:vAlign w:val="center"/>
          </w:tcPr>
          <w:p w14:paraId="396394E1">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798" w:type="dxa"/>
            <w:gridSpan w:val="2"/>
            <w:noWrap w:val="0"/>
            <w:vAlign w:val="center"/>
          </w:tcPr>
          <w:p w14:paraId="4FC2D147">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941" w:type="dxa"/>
            <w:gridSpan w:val="2"/>
            <w:noWrap w:val="0"/>
            <w:vAlign w:val="center"/>
          </w:tcPr>
          <w:p w14:paraId="20CAE884">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3194" w:type="dxa"/>
            <w:gridSpan w:val="3"/>
            <w:noWrap w:val="0"/>
            <w:vAlign w:val="center"/>
          </w:tcPr>
          <w:p w14:paraId="28C3EC32">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r>
      <w:tr w14:paraId="0B9C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23" w:type="dxa"/>
            <w:gridSpan w:val="2"/>
            <w:vMerge w:val="continue"/>
            <w:noWrap w:val="0"/>
            <w:vAlign w:val="center"/>
          </w:tcPr>
          <w:p w14:paraId="0986D85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32"/>
                <w:szCs w:val="32"/>
              </w:rPr>
            </w:pPr>
          </w:p>
        </w:tc>
        <w:tc>
          <w:tcPr>
            <w:tcW w:w="1046" w:type="dxa"/>
            <w:gridSpan w:val="3"/>
            <w:noWrap w:val="0"/>
            <w:vAlign w:val="center"/>
          </w:tcPr>
          <w:p w14:paraId="2DC75DAC">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1356" w:type="dxa"/>
            <w:gridSpan w:val="2"/>
            <w:noWrap w:val="0"/>
            <w:vAlign w:val="center"/>
          </w:tcPr>
          <w:p w14:paraId="5572C46A">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798" w:type="dxa"/>
            <w:gridSpan w:val="2"/>
            <w:noWrap w:val="0"/>
            <w:vAlign w:val="center"/>
          </w:tcPr>
          <w:p w14:paraId="315D07F0">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941" w:type="dxa"/>
            <w:gridSpan w:val="2"/>
            <w:noWrap w:val="0"/>
            <w:vAlign w:val="center"/>
          </w:tcPr>
          <w:p w14:paraId="35D71611">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3194" w:type="dxa"/>
            <w:gridSpan w:val="3"/>
            <w:noWrap w:val="0"/>
            <w:vAlign w:val="center"/>
          </w:tcPr>
          <w:p w14:paraId="6D48AFC7">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r>
      <w:tr w14:paraId="2417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423" w:type="dxa"/>
            <w:gridSpan w:val="2"/>
            <w:vMerge w:val="continue"/>
            <w:noWrap w:val="0"/>
            <w:vAlign w:val="center"/>
          </w:tcPr>
          <w:p w14:paraId="0B4AF7A7">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32"/>
                <w:szCs w:val="32"/>
              </w:rPr>
            </w:pPr>
          </w:p>
        </w:tc>
        <w:tc>
          <w:tcPr>
            <w:tcW w:w="1046" w:type="dxa"/>
            <w:gridSpan w:val="3"/>
            <w:noWrap w:val="0"/>
            <w:vAlign w:val="center"/>
          </w:tcPr>
          <w:p w14:paraId="51CE4047">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1356" w:type="dxa"/>
            <w:gridSpan w:val="2"/>
            <w:noWrap w:val="0"/>
            <w:vAlign w:val="center"/>
          </w:tcPr>
          <w:p w14:paraId="17FB01AC">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798" w:type="dxa"/>
            <w:gridSpan w:val="2"/>
            <w:noWrap w:val="0"/>
            <w:vAlign w:val="center"/>
          </w:tcPr>
          <w:p w14:paraId="03F8D87F">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941" w:type="dxa"/>
            <w:gridSpan w:val="2"/>
            <w:noWrap w:val="0"/>
            <w:vAlign w:val="center"/>
          </w:tcPr>
          <w:p w14:paraId="41EF79D9">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c>
          <w:tcPr>
            <w:tcW w:w="3194" w:type="dxa"/>
            <w:gridSpan w:val="3"/>
            <w:noWrap w:val="0"/>
            <w:vAlign w:val="center"/>
          </w:tcPr>
          <w:p w14:paraId="58928DA1">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sz w:val="28"/>
                <w:szCs w:val="28"/>
              </w:rPr>
            </w:pPr>
          </w:p>
        </w:tc>
      </w:tr>
    </w:tbl>
    <w:p w14:paraId="6420C5D7">
      <w:pPr>
        <w:spacing w:line="578" w:lineRule="exact"/>
        <w:rPr>
          <w:color w:val="000000"/>
          <w:spacing w:val="-28"/>
          <w:sz w:val="28"/>
          <w:szCs w:val="28"/>
        </w:rPr>
      </w:pPr>
      <w:bookmarkStart w:id="0" w:name="_GoBack"/>
      <w:bookmarkEnd w:id="0"/>
    </w:p>
    <w:sectPr>
      <w:headerReference r:id="rId4" w:type="default"/>
      <w:footerReference r:id="rId5" w:type="default"/>
      <w:pgSz w:w="11906" w:h="16838"/>
      <w:pgMar w:top="2098" w:right="1531" w:bottom="1985" w:left="1531" w:header="851" w:footer="1587"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EA5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9152C5">
                          <w:pPr>
                            <w:pStyle w:val="9"/>
                            <w:rPr>
                              <w:rFonts w:hint="eastAsia" w:ascii="宋体" w:hAnsi="宋体" w:cs="宋体"/>
                              <w:sz w:val="28"/>
                              <w:szCs w:val="28"/>
                            </w:rPr>
                          </w:pPr>
                          <w:r>
                            <w:rPr>
                              <w:rFonts w:hint="eastAsia" w:ascii="宋体" w:hAnsi="宋体" w:cs="宋体"/>
                              <w:color w:val="FFFFFF"/>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color w:val="FFFFFF"/>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A9152C5">
                    <w:pPr>
                      <w:pStyle w:val="9"/>
                      <w:rPr>
                        <w:rFonts w:hint="eastAsia" w:ascii="宋体" w:hAnsi="宋体" w:cs="宋体"/>
                        <w:sz w:val="28"/>
                        <w:szCs w:val="28"/>
                      </w:rPr>
                    </w:pPr>
                    <w:r>
                      <w:rPr>
                        <w:rFonts w:hint="eastAsia" w:ascii="宋体" w:hAnsi="宋体" w:cs="宋体"/>
                        <w:color w:val="FFFFFF"/>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C9F3F">
    <w:pPr>
      <w:pStyle w:val="9"/>
      <w:framePr w:wrap="around" w:vAnchor="text" w:hAnchor="margin" w:xAlign="outside" w:y="1"/>
      <w:rPr>
        <w:rStyle w:val="17"/>
        <w:rFonts w:ascii="宋体" w:hAnsi="宋体" w:eastAsia="宋体"/>
        <w:sz w:val="28"/>
        <w:szCs w:val="28"/>
      </w:rPr>
    </w:pPr>
    <w:r>
      <w:rPr>
        <w:rStyle w:val="17"/>
        <w:rFonts w:ascii="宋体" w:hAnsi="宋体" w:eastAsia="宋体"/>
        <w:color w:val="FFFFFF"/>
        <w:sz w:val="28"/>
        <w:szCs w:val="28"/>
      </w:rPr>
      <w:t>—</w:t>
    </w:r>
    <w:r>
      <w:rPr>
        <w:rStyle w:val="17"/>
        <w:rFonts w:ascii="宋体" w:hAnsi="宋体" w:eastAsia="宋体"/>
        <w:sz w:val="28"/>
        <w:szCs w:val="28"/>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2</w:t>
    </w:r>
    <w:r>
      <w:rPr>
        <w:rStyle w:val="17"/>
        <w:rFonts w:ascii="宋体" w:hAnsi="宋体" w:eastAsia="宋体"/>
        <w:sz w:val="28"/>
        <w:szCs w:val="28"/>
      </w:rPr>
      <w:fldChar w:fldCharType="end"/>
    </w:r>
    <w:r>
      <w:rPr>
        <w:rStyle w:val="17"/>
        <w:rFonts w:ascii="宋体" w:hAnsi="宋体" w:eastAsia="宋体"/>
        <w:sz w:val="28"/>
        <w:szCs w:val="28"/>
      </w:rPr>
      <w:t xml:space="preserve"> —</w:t>
    </w:r>
    <w:r>
      <w:rPr>
        <w:rStyle w:val="17"/>
        <w:rFonts w:ascii="宋体" w:hAnsi="宋体" w:eastAsia="宋体"/>
        <w:color w:val="FFFFFF"/>
        <w:sz w:val="28"/>
        <w:szCs w:val="28"/>
      </w:rPr>
      <w:t>—</w:t>
    </w:r>
  </w:p>
  <w:p w14:paraId="78AD6212">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F57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0A57C"/>
    <w:multiLevelType w:val="singleLevel"/>
    <w:tmpl w:val="D240A57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NTU1ZGYxMDMxMWZmY2E2ODU1MDkzZTFlMzQ3NDgifQ=="/>
  </w:docVars>
  <w:rsids>
    <w:rsidRoot w:val="00666D0D"/>
    <w:rsid w:val="0000141B"/>
    <w:rsid w:val="00003236"/>
    <w:rsid w:val="00004179"/>
    <w:rsid w:val="00004553"/>
    <w:rsid w:val="00004C7E"/>
    <w:rsid w:val="00006F95"/>
    <w:rsid w:val="00014BE3"/>
    <w:rsid w:val="000154E6"/>
    <w:rsid w:val="00016607"/>
    <w:rsid w:val="000262B9"/>
    <w:rsid w:val="000301EE"/>
    <w:rsid w:val="00031FD8"/>
    <w:rsid w:val="00032985"/>
    <w:rsid w:val="000340EB"/>
    <w:rsid w:val="00034C7C"/>
    <w:rsid w:val="00034EC0"/>
    <w:rsid w:val="00045F37"/>
    <w:rsid w:val="00045F63"/>
    <w:rsid w:val="000533D5"/>
    <w:rsid w:val="00053759"/>
    <w:rsid w:val="0005530B"/>
    <w:rsid w:val="000617A7"/>
    <w:rsid w:val="00070BDE"/>
    <w:rsid w:val="00072D2C"/>
    <w:rsid w:val="0007364E"/>
    <w:rsid w:val="00075F2C"/>
    <w:rsid w:val="000764F8"/>
    <w:rsid w:val="0008237A"/>
    <w:rsid w:val="000823F0"/>
    <w:rsid w:val="00082CC3"/>
    <w:rsid w:val="0008421C"/>
    <w:rsid w:val="000867EF"/>
    <w:rsid w:val="00086C18"/>
    <w:rsid w:val="000A0A0D"/>
    <w:rsid w:val="000A22AD"/>
    <w:rsid w:val="000A553B"/>
    <w:rsid w:val="000B3E66"/>
    <w:rsid w:val="000B5029"/>
    <w:rsid w:val="000B5A36"/>
    <w:rsid w:val="000B5B46"/>
    <w:rsid w:val="000B5E8D"/>
    <w:rsid w:val="000B7FB5"/>
    <w:rsid w:val="000C01FD"/>
    <w:rsid w:val="000C2DAD"/>
    <w:rsid w:val="000C428B"/>
    <w:rsid w:val="000C61D9"/>
    <w:rsid w:val="000C64B9"/>
    <w:rsid w:val="000D71D0"/>
    <w:rsid w:val="000E4D44"/>
    <w:rsid w:val="000E50DE"/>
    <w:rsid w:val="000E6FF0"/>
    <w:rsid w:val="000F63DA"/>
    <w:rsid w:val="000F7690"/>
    <w:rsid w:val="0010336A"/>
    <w:rsid w:val="00103679"/>
    <w:rsid w:val="00107057"/>
    <w:rsid w:val="001224BB"/>
    <w:rsid w:val="001252E8"/>
    <w:rsid w:val="001254D7"/>
    <w:rsid w:val="00126CC7"/>
    <w:rsid w:val="0012772E"/>
    <w:rsid w:val="00137312"/>
    <w:rsid w:val="00142653"/>
    <w:rsid w:val="00144163"/>
    <w:rsid w:val="001455A8"/>
    <w:rsid w:val="00145B88"/>
    <w:rsid w:val="00147EC3"/>
    <w:rsid w:val="0015001B"/>
    <w:rsid w:val="001603EC"/>
    <w:rsid w:val="0016094E"/>
    <w:rsid w:val="00161C04"/>
    <w:rsid w:val="00161C5D"/>
    <w:rsid w:val="00162401"/>
    <w:rsid w:val="001642AD"/>
    <w:rsid w:val="00171E84"/>
    <w:rsid w:val="001745CC"/>
    <w:rsid w:val="001753E1"/>
    <w:rsid w:val="00180EF8"/>
    <w:rsid w:val="001812FB"/>
    <w:rsid w:val="00182FD0"/>
    <w:rsid w:val="00185DC8"/>
    <w:rsid w:val="0018651A"/>
    <w:rsid w:val="001870AD"/>
    <w:rsid w:val="00193EA9"/>
    <w:rsid w:val="00195310"/>
    <w:rsid w:val="001A0B6C"/>
    <w:rsid w:val="001A2E6B"/>
    <w:rsid w:val="001A338D"/>
    <w:rsid w:val="001A3A3E"/>
    <w:rsid w:val="001A4A99"/>
    <w:rsid w:val="001A64F3"/>
    <w:rsid w:val="001A7C52"/>
    <w:rsid w:val="001B0195"/>
    <w:rsid w:val="001B0561"/>
    <w:rsid w:val="001B139F"/>
    <w:rsid w:val="001B7118"/>
    <w:rsid w:val="001C2043"/>
    <w:rsid w:val="001C3CE7"/>
    <w:rsid w:val="001C49D5"/>
    <w:rsid w:val="001C5790"/>
    <w:rsid w:val="001C5E04"/>
    <w:rsid w:val="001D4EB8"/>
    <w:rsid w:val="001D597C"/>
    <w:rsid w:val="001D7D90"/>
    <w:rsid w:val="001E148B"/>
    <w:rsid w:val="001E14DC"/>
    <w:rsid w:val="001E288A"/>
    <w:rsid w:val="001F21F1"/>
    <w:rsid w:val="001F50AA"/>
    <w:rsid w:val="00202E44"/>
    <w:rsid w:val="00203530"/>
    <w:rsid w:val="002059C6"/>
    <w:rsid w:val="00222762"/>
    <w:rsid w:val="0022357D"/>
    <w:rsid w:val="00224325"/>
    <w:rsid w:val="0022714A"/>
    <w:rsid w:val="002276DB"/>
    <w:rsid w:val="00230B5D"/>
    <w:rsid w:val="00231698"/>
    <w:rsid w:val="00234E13"/>
    <w:rsid w:val="00242C5E"/>
    <w:rsid w:val="002434E8"/>
    <w:rsid w:val="002465DF"/>
    <w:rsid w:val="002512B9"/>
    <w:rsid w:val="0025246F"/>
    <w:rsid w:val="00252F01"/>
    <w:rsid w:val="002576B6"/>
    <w:rsid w:val="00257E2B"/>
    <w:rsid w:val="00257F2F"/>
    <w:rsid w:val="00260D88"/>
    <w:rsid w:val="00261343"/>
    <w:rsid w:val="00267502"/>
    <w:rsid w:val="002716EB"/>
    <w:rsid w:val="00272DFF"/>
    <w:rsid w:val="00273C1D"/>
    <w:rsid w:val="00276242"/>
    <w:rsid w:val="0028031B"/>
    <w:rsid w:val="002815FE"/>
    <w:rsid w:val="0028373E"/>
    <w:rsid w:val="00283BD7"/>
    <w:rsid w:val="00283F5E"/>
    <w:rsid w:val="002843DA"/>
    <w:rsid w:val="00290FE3"/>
    <w:rsid w:val="0029474D"/>
    <w:rsid w:val="00296E49"/>
    <w:rsid w:val="00297E22"/>
    <w:rsid w:val="002A06FA"/>
    <w:rsid w:val="002A2A89"/>
    <w:rsid w:val="002B18C4"/>
    <w:rsid w:val="002B2E03"/>
    <w:rsid w:val="002B59A6"/>
    <w:rsid w:val="002D28DF"/>
    <w:rsid w:val="002D4857"/>
    <w:rsid w:val="002D4CDA"/>
    <w:rsid w:val="002D594F"/>
    <w:rsid w:val="002E1E85"/>
    <w:rsid w:val="002E2F90"/>
    <w:rsid w:val="002F467E"/>
    <w:rsid w:val="002F4B73"/>
    <w:rsid w:val="002F6ED0"/>
    <w:rsid w:val="00303EB9"/>
    <w:rsid w:val="00304046"/>
    <w:rsid w:val="00305335"/>
    <w:rsid w:val="00306DC9"/>
    <w:rsid w:val="00307111"/>
    <w:rsid w:val="003072F8"/>
    <w:rsid w:val="003152BB"/>
    <w:rsid w:val="003153BC"/>
    <w:rsid w:val="0031593F"/>
    <w:rsid w:val="00315E88"/>
    <w:rsid w:val="00316075"/>
    <w:rsid w:val="00324163"/>
    <w:rsid w:val="00324189"/>
    <w:rsid w:val="00326301"/>
    <w:rsid w:val="00326D7D"/>
    <w:rsid w:val="00327AB5"/>
    <w:rsid w:val="00332AE2"/>
    <w:rsid w:val="00333C57"/>
    <w:rsid w:val="00334797"/>
    <w:rsid w:val="00335199"/>
    <w:rsid w:val="003371E6"/>
    <w:rsid w:val="0033771E"/>
    <w:rsid w:val="00340396"/>
    <w:rsid w:val="0034298F"/>
    <w:rsid w:val="0034699B"/>
    <w:rsid w:val="00346F6C"/>
    <w:rsid w:val="00350600"/>
    <w:rsid w:val="00353E0F"/>
    <w:rsid w:val="00355B71"/>
    <w:rsid w:val="00360174"/>
    <w:rsid w:val="00360780"/>
    <w:rsid w:val="003611BE"/>
    <w:rsid w:val="003623D1"/>
    <w:rsid w:val="003633C0"/>
    <w:rsid w:val="00364162"/>
    <w:rsid w:val="003644AF"/>
    <w:rsid w:val="003700B8"/>
    <w:rsid w:val="00370F24"/>
    <w:rsid w:val="003722EC"/>
    <w:rsid w:val="00376102"/>
    <w:rsid w:val="003776DB"/>
    <w:rsid w:val="003778FC"/>
    <w:rsid w:val="00381DF0"/>
    <w:rsid w:val="00382B91"/>
    <w:rsid w:val="00396F18"/>
    <w:rsid w:val="003A5E71"/>
    <w:rsid w:val="003A6074"/>
    <w:rsid w:val="003B4A18"/>
    <w:rsid w:val="003B5FDC"/>
    <w:rsid w:val="003C4948"/>
    <w:rsid w:val="003C5466"/>
    <w:rsid w:val="003D0768"/>
    <w:rsid w:val="003D1203"/>
    <w:rsid w:val="003D43A3"/>
    <w:rsid w:val="003E1982"/>
    <w:rsid w:val="003F31B0"/>
    <w:rsid w:val="003F47B2"/>
    <w:rsid w:val="003F6ECF"/>
    <w:rsid w:val="003F745B"/>
    <w:rsid w:val="004002CF"/>
    <w:rsid w:val="004027C3"/>
    <w:rsid w:val="0040589B"/>
    <w:rsid w:val="004070D9"/>
    <w:rsid w:val="00410CE8"/>
    <w:rsid w:val="00413EA6"/>
    <w:rsid w:val="00417043"/>
    <w:rsid w:val="004200F2"/>
    <w:rsid w:val="00421D63"/>
    <w:rsid w:val="00424492"/>
    <w:rsid w:val="0043245A"/>
    <w:rsid w:val="004330F9"/>
    <w:rsid w:val="004331D7"/>
    <w:rsid w:val="00433A30"/>
    <w:rsid w:val="00433CB3"/>
    <w:rsid w:val="00434394"/>
    <w:rsid w:val="00443BF8"/>
    <w:rsid w:val="00443D80"/>
    <w:rsid w:val="004458FF"/>
    <w:rsid w:val="00445EB1"/>
    <w:rsid w:val="004531ED"/>
    <w:rsid w:val="004631F5"/>
    <w:rsid w:val="00466561"/>
    <w:rsid w:val="00467D36"/>
    <w:rsid w:val="00471299"/>
    <w:rsid w:val="00471EA7"/>
    <w:rsid w:val="00477E58"/>
    <w:rsid w:val="00480AFA"/>
    <w:rsid w:val="00482144"/>
    <w:rsid w:val="0048396E"/>
    <w:rsid w:val="00485154"/>
    <w:rsid w:val="0048780A"/>
    <w:rsid w:val="004879FE"/>
    <w:rsid w:val="00494091"/>
    <w:rsid w:val="004977BC"/>
    <w:rsid w:val="00497D49"/>
    <w:rsid w:val="004A0835"/>
    <w:rsid w:val="004A11BB"/>
    <w:rsid w:val="004A58BD"/>
    <w:rsid w:val="004A594E"/>
    <w:rsid w:val="004A6F18"/>
    <w:rsid w:val="004C25A5"/>
    <w:rsid w:val="004C50D8"/>
    <w:rsid w:val="004C6E01"/>
    <w:rsid w:val="004D096A"/>
    <w:rsid w:val="004D3D00"/>
    <w:rsid w:val="004D5F65"/>
    <w:rsid w:val="004E2E22"/>
    <w:rsid w:val="004E73CF"/>
    <w:rsid w:val="004E75BA"/>
    <w:rsid w:val="004F14F3"/>
    <w:rsid w:val="004F2E0F"/>
    <w:rsid w:val="004F7359"/>
    <w:rsid w:val="0050499A"/>
    <w:rsid w:val="005064F4"/>
    <w:rsid w:val="00513D8E"/>
    <w:rsid w:val="00516C6C"/>
    <w:rsid w:val="005229FE"/>
    <w:rsid w:val="00523AFB"/>
    <w:rsid w:val="005268BB"/>
    <w:rsid w:val="00530056"/>
    <w:rsid w:val="00534052"/>
    <w:rsid w:val="00536F24"/>
    <w:rsid w:val="00537FE3"/>
    <w:rsid w:val="00540966"/>
    <w:rsid w:val="00546F8E"/>
    <w:rsid w:val="00552361"/>
    <w:rsid w:val="00553FE7"/>
    <w:rsid w:val="005636AB"/>
    <w:rsid w:val="0056756C"/>
    <w:rsid w:val="0057324C"/>
    <w:rsid w:val="00584928"/>
    <w:rsid w:val="00585B84"/>
    <w:rsid w:val="00592F83"/>
    <w:rsid w:val="00595F69"/>
    <w:rsid w:val="005961F5"/>
    <w:rsid w:val="005B6C65"/>
    <w:rsid w:val="005C094C"/>
    <w:rsid w:val="005C15FC"/>
    <w:rsid w:val="005D4004"/>
    <w:rsid w:val="005D76C2"/>
    <w:rsid w:val="005E17C8"/>
    <w:rsid w:val="005E2205"/>
    <w:rsid w:val="005E4EA9"/>
    <w:rsid w:val="005E6BD4"/>
    <w:rsid w:val="005E74F7"/>
    <w:rsid w:val="00600F43"/>
    <w:rsid w:val="006109D7"/>
    <w:rsid w:val="0061336F"/>
    <w:rsid w:val="00622253"/>
    <w:rsid w:val="00622ED9"/>
    <w:rsid w:val="006329FC"/>
    <w:rsid w:val="00634008"/>
    <w:rsid w:val="00634358"/>
    <w:rsid w:val="00635918"/>
    <w:rsid w:val="006367B5"/>
    <w:rsid w:val="00636BC3"/>
    <w:rsid w:val="0064018A"/>
    <w:rsid w:val="0064073F"/>
    <w:rsid w:val="0064573F"/>
    <w:rsid w:val="00650F99"/>
    <w:rsid w:val="00653106"/>
    <w:rsid w:val="00653468"/>
    <w:rsid w:val="00653802"/>
    <w:rsid w:val="0065736F"/>
    <w:rsid w:val="00657B71"/>
    <w:rsid w:val="00662009"/>
    <w:rsid w:val="00662F9A"/>
    <w:rsid w:val="00666D0D"/>
    <w:rsid w:val="006672D8"/>
    <w:rsid w:val="006718F2"/>
    <w:rsid w:val="00671AF3"/>
    <w:rsid w:val="006772A6"/>
    <w:rsid w:val="006808D8"/>
    <w:rsid w:val="00683791"/>
    <w:rsid w:val="00683F38"/>
    <w:rsid w:val="00694EA3"/>
    <w:rsid w:val="00695059"/>
    <w:rsid w:val="00696E0E"/>
    <w:rsid w:val="006A3D2D"/>
    <w:rsid w:val="006A5C26"/>
    <w:rsid w:val="006A5E9F"/>
    <w:rsid w:val="006A605A"/>
    <w:rsid w:val="006B2D7A"/>
    <w:rsid w:val="006B39D6"/>
    <w:rsid w:val="006B3B55"/>
    <w:rsid w:val="006B3EBB"/>
    <w:rsid w:val="006B4206"/>
    <w:rsid w:val="006B60BB"/>
    <w:rsid w:val="006B77C6"/>
    <w:rsid w:val="006B7B12"/>
    <w:rsid w:val="006C0304"/>
    <w:rsid w:val="006C05E3"/>
    <w:rsid w:val="006C3878"/>
    <w:rsid w:val="006C652E"/>
    <w:rsid w:val="006D0D39"/>
    <w:rsid w:val="006D256B"/>
    <w:rsid w:val="006D3488"/>
    <w:rsid w:val="006D4E3D"/>
    <w:rsid w:val="006D4E67"/>
    <w:rsid w:val="006D7644"/>
    <w:rsid w:val="006E11FA"/>
    <w:rsid w:val="006E2368"/>
    <w:rsid w:val="006E4DE8"/>
    <w:rsid w:val="006E4F09"/>
    <w:rsid w:val="006E7468"/>
    <w:rsid w:val="006E7A06"/>
    <w:rsid w:val="006F0A84"/>
    <w:rsid w:val="006F1048"/>
    <w:rsid w:val="006F1AE8"/>
    <w:rsid w:val="006F3C00"/>
    <w:rsid w:val="006F6E7C"/>
    <w:rsid w:val="006F71F2"/>
    <w:rsid w:val="006F7A34"/>
    <w:rsid w:val="007002E0"/>
    <w:rsid w:val="00704EB1"/>
    <w:rsid w:val="00706E37"/>
    <w:rsid w:val="00714F85"/>
    <w:rsid w:val="007161F0"/>
    <w:rsid w:val="0071799B"/>
    <w:rsid w:val="00722549"/>
    <w:rsid w:val="007313EA"/>
    <w:rsid w:val="007329D6"/>
    <w:rsid w:val="00733107"/>
    <w:rsid w:val="007336B6"/>
    <w:rsid w:val="0074644A"/>
    <w:rsid w:val="00747992"/>
    <w:rsid w:val="00752AE1"/>
    <w:rsid w:val="00753588"/>
    <w:rsid w:val="00755367"/>
    <w:rsid w:val="00755917"/>
    <w:rsid w:val="0076004E"/>
    <w:rsid w:val="00763247"/>
    <w:rsid w:val="00766074"/>
    <w:rsid w:val="00766FED"/>
    <w:rsid w:val="00770A84"/>
    <w:rsid w:val="00772262"/>
    <w:rsid w:val="00777C15"/>
    <w:rsid w:val="00781919"/>
    <w:rsid w:val="00782841"/>
    <w:rsid w:val="00782CA3"/>
    <w:rsid w:val="00790274"/>
    <w:rsid w:val="00793326"/>
    <w:rsid w:val="007A7369"/>
    <w:rsid w:val="007B1851"/>
    <w:rsid w:val="007B3B1B"/>
    <w:rsid w:val="007C6130"/>
    <w:rsid w:val="007D1A68"/>
    <w:rsid w:val="007D220C"/>
    <w:rsid w:val="007D22CD"/>
    <w:rsid w:val="007D5B2A"/>
    <w:rsid w:val="007E228E"/>
    <w:rsid w:val="007E32E4"/>
    <w:rsid w:val="007E7B9F"/>
    <w:rsid w:val="007F3C14"/>
    <w:rsid w:val="007F568A"/>
    <w:rsid w:val="007F7FFA"/>
    <w:rsid w:val="00801DEE"/>
    <w:rsid w:val="00804CAB"/>
    <w:rsid w:val="00810BE9"/>
    <w:rsid w:val="008177E1"/>
    <w:rsid w:val="0082096F"/>
    <w:rsid w:val="0082137E"/>
    <w:rsid w:val="0083167C"/>
    <w:rsid w:val="00832F10"/>
    <w:rsid w:val="00835D31"/>
    <w:rsid w:val="0083686C"/>
    <w:rsid w:val="00841757"/>
    <w:rsid w:val="008459F8"/>
    <w:rsid w:val="00846C2F"/>
    <w:rsid w:val="00847691"/>
    <w:rsid w:val="00851014"/>
    <w:rsid w:val="00852295"/>
    <w:rsid w:val="008529CD"/>
    <w:rsid w:val="008534A7"/>
    <w:rsid w:val="00854123"/>
    <w:rsid w:val="00860617"/>
    <w:rsid w:val="008640AC"/>
    <w:rsid w:val="008658F8"/>
    <w:rsid w:val="00866569"/>
    <w:rsid w:val="00866FC5"/>
    <w:rsid w:val="00867ACD"/>
    <w:rsid w:val="008700F4"/>
    <w:rsid w:val="00872CDC"/>
    <w:rsid w:val="0087681C"/>
    <w:rsid w:val="00877E91"/>
    <w:rsid w:val="00882A51"/>
    <w:rsid w:val="00887855"/>
    <w:rsid w:val="008910FB"/>
    <w:rsid w:val="0089686B"/>
    <w:rsid w:val="008A2062"/>
    <w:rsid w:val="008A4315"/>
    <w:rsid w:val="008A46D7"/>
    <w:rsid w:val="008A7AB4"/>
    <w:rsid w:val="008B0FEA"/>
    <w:rsid w:val="008B117F"/>
    <w:rsid w:val="008B197F"/>
    <w:rsid w:val="008B235B"/>
    <w:rsid w:val="008B31FC"/>
    <w:rsid w:val="008B3556"/>
    <w:rsid w:val="008B63AB"/>
    <w:rsid w:val="008B74D7"/>
    <w:rsid w:val="008C127F"/>
    <w:rsid w:val="008C233F"/>
    <w:rsid w:val="008C7019"/>
    <w:rsid w:val="008D03A7"/>
    <w:rsid w:val="008D2E16"/>
    <w:rsid w:val="008D378C"/>
    <w:rsid w:val="008D61A2"/>
    <w:rsid w:val="008E316C"/>
    <w:rsid w:val="008F1C0F"/>
    <w:rsid w:val="008F37BC"/>
    <w:rsid w:val="00903E68"/>
    <w:rsid w:val="009043AF"/>
    <w:rsid w:val="0090627F"/>
    <w:rsid w:val="00912AB6"/>
    <w:rsid w:val="0091435B"/>
    <w:rsid w:val="00916360"/>
    <w:rsid w:val="00917466"/>
    <w:rsid w:val="009215A8"/>
    <w:rsid w:val="00926963"/>
    <w:rsid w:val="00931AA5"/>
    <w:rsid w:val="0093582C"/>
    <w:rsid w:val="009360C5"/>
    <w:rsid w:val="00936350"/>
    <w:rsid w:val="00940D45"/>
    <w:rsid w:val="009454E1"/>
    <w:rsid w:val="009467F3"/>
    <w:rsid w:val="009530B0"/>
    <w:rsid w:val="0095571F"/>
    <w:rsid w:val="00961E0A"/>
    <w:rsid w:val="00964D4F"/>
    <w:rsid w:val="00972AFF"/>
    <w:rsid w:val="00973E1F"/>
    <w:rsid w:val="00977694"/>
    <w:rsid w:val="00977A3A"/>
    <w:rsid w:val="00977E56"/>
    <w:rsid w:val="009834D3"/>
    <w:rsid w:val="00987418"/>
    <w:rsid w:val="00992EDA"/>
    <w:rsid w:val="00993ACD"/>
    <w:rsid w:val="0099526A"/>
    <w:rsid w:val="009960F3"/>
    <w:rsid w:val="009A07B1"/>
    <w:rsid w:val="009A4FBF"/>
    <w:rsid w:val="009B103C"/>
    <w:rsid w:val="009B6C4A"/>
    <w:rsid w:val="009B6D12"/>
    <w:rsid w:val="009B7097"/>
    <w:rsid w:val="009C17F2"/>
    <w:rsid w:val="009C1938"/>
    <w:rsid w:val="009C3E7F"/>
    <w:rsid w:val="009C4CE8"/>
    <w:rsid w:val="009D0819"/>
    <w:rsid w:val="009D08DC"/>
    <w:rsid w:val="009D1208"/>
    <w:rsid w:val="009D5288"/>
    <w:rsid w:val="009D74CA"/>
    <w:rsid w:val="009E0D6E"/>
    <w:rsid w:val="009E4668"/>
    <w:rsid w:val="009F2D66"/>
    <w:rsid w:val="009F6ABD"/>
    <w:rsid w:val="009F7C64"/>
    <w:rsid w:val="00A03EC9"/>
    <w:rsid w:val="00A07998"/>
    <w:rsid w:val="00A07A0B"/>
    <w:rsid w:val="00A10F8B"/>
    <w:rsid w:val="00A130FE"/>
    <w:rsid w:val="00A13530"/>
    <w:rsid w:val="00A1378F"/>
    <w:rsid w:val="00A13C7D"/>
    <w:rsid w:val="00A14CE0"/>
    <w:rsid w:val="00A16197"/>
    <w:rsid w:val="00A172FC"/>
    <w:rsid w:val="00A2701D"/>
    <w:rsid w:val="00A3023B"/>
    <w:rsid w:val="00A328DA"/>
    <w:rsid w:val="00A40837"/>
    <w:rsid w:val="00A409F9"/>
    <w:rsid w:val="00A40D2B"/>
    <w:rsid w:val="00A41E9C"/>
    <w:rsid w:val="00A42E30"/>
    <w:rsid w:val="00A43FD4"/>
    <w:rsid w:val="00A44015"/>
    <w:rsid w:val="00A464C9"/>
    <w:rsid w:val="00A551BF"/>
    <w:rsid w:val="00A55EE0"/>
    <w:rsid w:val="00A5613D"/>
    <w:rsid w:val="00A63BD1"/>
    <w:rsid w:val="00A6495E"/>
    <w:rsid w:val="00A67B43"/>
    <w:rsid w:val="00A70D7F"/>
    <w:rsid w:val="00A716DF"/>
    <w:rsid w:val="00A749FA"/>
    <w:rsid w:val="00A82AD4"/>
    <w:rsid w:val="00A84CD4"/>
    <w:rsid w:val="00A852AF"/>
    <w:rsid w:val="00A95554"/>
    <w:rsid w:val="00AA0148"/>
    <w:rsid w:val="00AA2A20"/>
    <w:rsid w:val="00AA3312"/>
    <w:rsid w:val="00AA60D3"/>
    <w:rsid w:val="00AA6816"/>
    <w:rsid w:val="00AA78C5"/>
    <w:rsid w:val="00AB088B"/>
    <w:rsid w:val="00AB2932"/>
    <w:rsid w:val="00AB4DB9"/>
    <w:rsid w:val="00AC33A9"/>
    <w:rsid w:val="00AC4613"/>
    <w:rsid w:val="00AD4C4E"/>
    <w:rsid w:val="00AE298D"/>
    <w:rsid w:val="00AE2D12"/>
    <w:rsid w:val="00AE34E7"/>
    <w:rsid w:val="00AE3EA1"/>
    <w:rsid w:val="00AE6746"/>
    <w:rsid w:val="00AE7790"/>
    <w:rsid w:val="00AF0574"/>
    <w:rsid w:val="00AF0787"/>
    <w:rsid w:val="00AF227B"/>
    <w:rsid w:val="00AF3C0B"/>
    <w:rsid w:val="00AF670A"/>
    <w:rsid w:val="00B000A4"/>
    <w:rsid w:val="00B0147F"/>
    <w:rsid w:val="00B10080"/>
    <w:rsid w:val="00B10FB2"/>
    <w:rsid w:val="00B2030F"/>
    <w:rsid w:val="00B23339"/>
    <w:rsid w:val="00B2521C"/>
    <w:rsid w:val="00B25231"/>
    <w:rsid w:val="00B25258"/>
    <w:rsid w:val="00B25428"/>
    <w:rsid w:val="00B30AC7"/>
    <w:rsid w:val="00B333AB"/>
    <w:rsid w:val="00B337B4"/>
    <w:rsid w:val="00B373FB"/>
    <w:rsid w:val="00B40989"/>
    <w:rsid w:val="00B45D19"/>
    <w:rsid w:val="00B45EBF"/>
    <w:rsid w:val="00B50AAC"/>
    <w:rsid w:val="00B53596"/>
    <w:rsid w:val="00B542DB"/>
    <w:rsid w:val="00B54968"/>
    <w:rsid w:val="00B66733"/>
    <w:rsid w:val="00B715DF"/>
    <w:rsid w:val="00B73C72"/>
    <w:rsid w:val="00B74543"/>
    <w:rsid w:val="00B7575B"/>
    <w:rsid w:val="00B75D0B"/>
    <w:rsid w:val="00B762B1"/>
    <w:rsid w:val="00B90448"/>
    <w:rsid w:val="00B915F2"/>
    <w:rsid w:val="00B916A9"/>
    <w:rsid w:val="00B92081"/>
    <w:rsid w:val="00B92965"/>
    <w:rsid w:val="00B92C41"/>
    <w:rsid w:val="00B9515F"/>
    <w:rsid w:val="00BA1115"/>
    <w:rsid w:val="00BA1E1F"/>
    <w:rsid w:val="00BA32B1"/>
    <w:rsid w:val="00BA7023"/>
    <w:rsid w:val="00BB4D70"/>
    <w:rsid w:val="00BB7BAD"/>
    <w:rsid w:val="00BC2233"/>
    <w:rsid w:val="00BC5598"/>
    <w:rsid w:val="00BC7275"/>
    <w:rsid w:val="00BD5961"/>
    <w:rsid w:val="00BE0900"/>
    <w:rsid w:val="00BE4304"/>
    <w:rsid w:val="00BF20B2"/>
    <w:rsid w:val="00BF4A43"/>
    <w:rsid w:val="00BF5DDB"/>
    <w:rsid w:val="00BF6FC3"/>
    <w:rsid w:val="00C06382"/>
    <w:rsid w:val="00C10C6F"/>
    <w:rsid w:val="00C10EE6"/>
    <w:rsid w:val="00C21C27"/>
    <w:rsid w:val="00C22FA7"/>
    <w:rsid w:val="00C24743"/>
    <w:rsid w:val="00C249F6"/>
    <w:rsid w:val="00C2613B"/>
    <w:rsid w:val="00C32CCE"/>
    <w:rsid w:val="00C33A85"/>
    <w:rsid w:val="00C41D87"/>
    <w:rsid w:val="00C441F2"/>
    <w:rsid w:val="00C51B95"/>
    <w:rsid w:val="00C5429B"/>
    <w:rsid w:val="00C55B20"/>
    <w:rsid w:val="00C659C0"/>
    <w:rsid w:val="00C66179"/>
    <w:rsid w:val="00C666BE"/>
    <w:rsid w:val="00C779A1"/>
    <w:rsid w:val="00C85923"/>
    <w:rsid w:val="00C92354"/>
    <w:rsid w:val="00C93867"/>
    <w:rsid w:val="00C94172"/>
    <w:rsid w:val="00C95821"/>
    <w:rsid w:val="00CA04D8"/>
    <w:rsid w:val="00CA07A7"/>
    <w:rsid w:val="00CA3291"/>
    <w:rsid w:val="00CA40A6"/>
    <w:rsid w:val="00CB5DA6"/>
    <w:rsid w:val="00CB5DDA"/>
    <w:rsid w:val="00CB6AE5"/>
    <w:rsid w:val="00CB7086"/>
    <w:rsid w:val="00CC1A1C"/>
    <w:rsid w:val="00CC69A9"/>
    <w:rsid w:val="00CD0A94"/>
    <w:rsid w:val="00CD15FD"/>
    <w:rsid w:val="00CD45E6"/>
    <w:rsid w:val="00CD626D"/>
    <w:rsid w:val="00CD678E"/>
    <w:rsid w:val="00CE15DB"/>
    <w:rsid w:val="00CE3181"/>
    <w:rsid w:val="00D00E0B"/>
    <w:rsid w:val="00D02781"/>
    <w:rsid w:val="00D0294B"/>
    <w:rsid w:val="00D03BD6"/>
    <w:rsid w:val="00D058A2"/>
    <w:rsid w:val="00D06F9B"/>
    <w:rsid w:val="00D12B41"/>
    <w:rsid w:val="00D139A7"/>
    <w:rsid w:val="00D1429A"/>
    <w:rsid w:val="00D1799D"/>
    <w:rsid w:val="00D205CE"/>
    <w:rsid w:val="00D226D7"/>
    <w:rsid w:val="00D234AE"/>
    <w:rsid w:val="00D250BF"/>
    <w:rsid w:val="00D25282"/>
    <w:rsid w:val="00D26093"/>
    <w:rsid w:val="00D30E37"/>
    <w:rsid w:val="00D34671"/>
    <w:rsid w:val="00D355CB"/>
    <w:rsid w:val="00D37835"/>
    <w:rsid w:val="00D435B3"/>
    <w:rsid w:val="00D46D08"/>
    <w:rsid w:val="00D50516"/>
    <w:rsid w:val="00D529E4"/>
    <w:rsid w:val="00D54EF7"/>
    <w:rsid w:val="00D61473"/>
    <w:rsid w:val="00D63298"/>
    <w:rsid w:val="00D659AE"/>
    <w:rsid w:val="00D7262C"/>
    <w:rsid w:val="00D744AC"/>
    <w:rsid w:val="00D77AE2"/>
    <w:rsid w:val="00D828CC"/>
    <w:rsid w:val="00D87217"/>
    <w:rsid w:val="00D875C3"/>
    <w:rsid w:val="00D917AA"/>
    <w:rsid w:val="00D91C75"/>
    <w:rsid w:val="00D91E44"/>
    <w:rsid w:val="00D93041"/>
    <w:rsid w:val="00D93FD9"/>
    <w:rsid w:val="00D97C3A"/>
    <w:rsid w:val="00D97CAA"/>
    <w:rsid w:val="00DA1934"/>
    <w:rsid w:val="00DA5206"/>
    <w:rsid w:val="00DA6C8E"/>
    <w:rsid w:val="00DB683C"/>
    <w:rsid w:val="00DB7314"/>
    <w:rsid w:val="00DC17F5"/>
    <w:rsid w:val="00DC28AB"/>
    <w:rsid w:val="00DC3D37"/>
    <w:rsid w:val="00DC4121"/>
    <w:rsid w:val="00DC67EC"/>
    <w:rsid w:val="00DC7C87"/>
    <w:rsid w:val="00DD1469"/>
    <w:rsid w:val="00DD4801"/>
    <w:rsid w:val="00DD53A9"/>
    <w:rsid w:val="00DD587E"/>
    <w:rsid w:val="00DD72D0"/>
    <w:rsid w:val="00DE07CB"/>
    <w:rsid w:val="00DE1A70"/>
    <w:rsid w:val="00DE407A"/>
    <w:rsid w:val="00DE6505"/>
    <w:rsid w:val="00DF0EB7"/>
    <w:rsid w:val="00DF1732"/>
    <w:rsid w:val="00DF1FCA"/>
    <w:rsid w:val="00DF347E"/>
    <w:rsid w:val="00DF34E2"/>
    <w:rsid w:val="00DF4DAA"/>
    <w:rsid w:val="00DF7431"/>
    <w:rsid w:val="00E00CA6"/>
    <w:rsid w:val="00E03D21"/>
    <w:rsid w:val="00E07F31"/>
    <w:rsid w:val="00E1530C"/>
    <w:rsid w:val="00E17949"/>
    <w:rsid w:val="00E32228"/>
    <w:rsid w:val="00E32653"/>
    <w:rsid w:val="00E32FCF"/>
    <w:rsid w:val="00E35E4D"/>
    <w:rsid w:val="00E4351D"/>
    <w:rsid w:val="00E43602"/>
    <w:rsid w:val="00E43C08"/>
    <w:rsid w:val="00E468A9"/>
    <w:rsid w:val="00E57649"/>
    <w:rsid w:val="00E57B54"/>
    <w:rsid w:val="00E617DA"/>
    <w:rsid w:val="00E62D3E"/>
    <w:rsid w:val="00E65FB1"/>
    <w:rsid w:val="00E66140"/>
    <w:rsid w:val="00E67307"/>
    <w:rsid w:val="00E71F66"/>
    <w:rsid w:val="00E747C9"/>
    <w:rsid w:val="00E75BC6"/>
    <w:rsid w:val="00E76B09"/>
    <w:rsid w:val="00E8239F"/>
    <w:rsid w:val="00E823BC"/>
    <w:rsid w:val="00E82896"/>
    <w:rsid w:val="00E86C5F"/>
    <w:rsid w:val="00E87AEA"/>
    <w:rsid w:val="00E91A83"/>
    <w:rsid w:val="00EB0A62"/>
    <w:rsid w:val="00EB5C86"/>
    <w:rsid w:val="00EB6296"/>
    <w:rsid w:val="00EB64AB"/>
    <w:rsid w:val="00EB756A"/>
    <w:rsid w:val="00EC0A98"/>
    <w:rsid w:val="00EC1A1E"/>
    <w:rsid w:val="00EC706D"/>
    <w:rsid w:val="00ED2124"/>
    <w:rsid w:val="00ED4D97"/>
    <w:rsid w:val="00ED4EB9"/>
    <w:rsid w:val="00ED6F43"/>
    <w:rsid w:val="00EF1D45"/>
    <w:rsid w:val="00EF221F"/>
    <w:rsid w:val="00EF3094"/>
    <w:rsid w:val="00EF4836"/>
    <w:rsid w:val="00EF58FC"/>
    <w:rsid w:val="00F157F5"/>
    <w:rsid w:val="00F1672A"/>
    <w:rsid w:val="00F177D8"/>
    <w:rsid w:val="00F2381B"/>
    <w:rsid w:val="00F23F10"/>
    <w:rsid w:val="00F27FB9"/>
    <w:rsid w:val="00F30790"/>
    <w:rsid w:val="00F33021"/>
    <w:rsid w:val="00F35BD1"/>
    <w:rsid w:val="00F371A1"/>
    <w:rsid w:val="00F44D8A"/>
    <w:rsid w:val="00F526F0"/>
    <w:rsid w:val="00F52988"/>
    <w:rsid w:val="00F550B3"/>
    <w:rsid w:val="00F61A25"/>
    <w:rsid w:val="00F65519"/>
    <w:rsid w:val="00F67509"/>
    <w:rsid w:val="00F70B19"/>
    <w:rsid w:val="00F73DDA"/>
    <w:rsid w:val="00F74766"/>
    <w:rsid w:val="00F80AAB"/>
    <w:rsid w:val="00F834B0"/>
    <w:rsid w:val="00F86620"/>
    <w:rsid w:val="00F8738A"/>
    <w:rsid w:val="00F91618"/>
    <w:rsid w:val="00F953F0"/>
    <w:rsid w:val="00F95E40"/>
    <w:rsid w:val="00F9699C"/>
    <w:rsid w:val="00FA1154"/>
    <w:rsid w:val="00FA468B"/>
    <w:rsid w:val="00FA6E1C"/>
    <w:rsid w:val="00FB0B29"/>
    <w:rsid w:val="00FB2E0C"/>
    <w:rsid w:val="00FB3FCA"/>
    <w:rsid w:val="00FB74DA"/>
    <w:rsid w:val="00FC0F42"/>
    <w:rsid w:val="00FC6CE8"/>
    <w:rsid w:val="00FD3C83"/>
    <w:rsid w:val="00FE2567"/>
    <w:rsid w:val="00FE2892"/>
    <w:rsid w:val="00FE32A1"/>
    <w:rsid w:val="00FE42B1"/>
    <w:rsid w:val="00FE71CE"/>
    <w:rsid w:val="00FF13BD"/>
    <w:rsid w:val="00FF320D"/>
    <w:rsid w:val="00FF5AE6"/>
    <w:rsid w:val="00FF5C44"/>
    <w:rsid w:val="02FE3E7B"/>
    <w:rsid w:val="042A5537"/>
    <w:rsid w:val="04410525"/>
    <w:rsid w:val="0AE41E08"/>
    <w:rsid w:val="0B2E1806"/>
    <w:rsid w:val="0DC72083"/>
    <w:rsid w:val="0EB950F4"/>
    <w:rsid w:val="0F582B45"/>
    <w:rsid w:val="11580041"/>
    <w:rsid w:val="121D0AF9"/>
    <w:rsid w:val="122F6AD2"/>
    <w:rsid w:val="130225A7"/>
    <w:rsid w:val="17DA1E54"/>
    <w:rsid w:val="186D587F"/>
    <w:rsid w:val="1C7975F0"/>
    <w:rsid w:val="1E917E41"/>
    <w:rsid w:val="1EB54996"/>
    <w:rsid w:val="1F6156A2"/>
    <w:rsid w:val="23474F72"/>
    <w:rsid w:val="236E2D8C"/>
    <w:rsid w:val="27BB5B99"/>
    <w:rsid w:val="2A30050E"/>
    <w:rsid w:val="2C1C51EE"/>
    <w:rsid w:val="2DF436CF"/>
    <w:rsid w:val="2E5C5D76"/>
    <w:rsid w:val="2F6C023B"/>
    <w:rsid w:val="319B7880"/>
    <w:rsid w:val="335C05C6"/>
    <w:rsid w:val="353466AE"/>
    <w:rsid w:val="379A790F"/>
    <w:rsid w:val="3AB900AC"/>
    <w:rsid w:val="3AEF3ACE"/>
    <w:rsid w:val="3B3B5714"/>
    <w:rsid w:val="3BA945C4"/>
    <w:rsid w:val="3C4F6F1A"/>
    <w:rsid w:val="3D3D3216"/>
    <w:rsid w:val="3DDD0555"/>
    <w:rsid w:val="4108140A"/>
    <w:rsid w:val="437C7E97"/>
    <w:rsid w:val="446548E4"/>
    <w:rsid w:val="449664CC"/>
    <w:rsid w:val="468C56E9"/>
    <w:rsid w:val="4CC01CE3"/>
    <w:rsid w:val="4DC62DB4"/>
    <w:rsid w:val="4DFA2A5E"/>
    <w:rsid w:val="4EEA2AD2"/>
    <w:rsid w:val="529432CA"/>
    <w:rsid w:val="52AA2CA4"/>
    <w:rsid w:val="52D122E2"/>
    <w:rsid w:val="545054CC"/>
    <w:rsid w:val="554324A7"/>
    <w:rsid w:val="555162DF"/>
    <w:rsid w:val="5B303F63"/>
    <w:rsid w:val="5BAC7C97"/>
    <w:rsid w:val="5D064F5D"/>
    <w:rsid w:val="5F587834"/>
    <w:rsid w:val="60AF2C37"/>
    <w:rsid w:val="618052A3"/>
    <w:rsid w:val="61ED495B"/>
    <w:rsid w:val="642F0258"/>
    <w:rsid w:val="64BD6867"/>
    <w:rsid w:val="667C361F"/>
    <w:rsid w:val="675D7E8D"/>
    <w:rsid w:val="6857393E"/>
    <w:rsid w:val="69401815"/>
    <w:rsid w:val="69655504"/>
    <w:rsid w:val="69825B3B"/>
    <w:rsid w:val="6EAB5982"/>
    <w:rsid w:val="6F2F0361"/>
    <w:rsid w:val="6F9632A4"/>
    <w:rsid w:val="76066031"/>
    <w:rsid w:val="782A1189"/>
    <w:rsid w:val="7ACA53E2"/>
    <w:rsid w:val="7D3D40B9"/>
    <w:rsid w:val="7F4D23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99" w:semiHidden="0"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Book Antiqua" w:hAnsi="Book Antiqua" w:eastAsia="仿宋_GB2312" w:cs="Times New Roman"/>
      <w:kern w:val="2"/>
      <w:sz w:val="32"/>
      <w:szCs w:val="32"/>
      <w:lang w:val="en-US" w:eastAsia="zh-CN" w:bidi="ar-SA"/>
    </w:rPr>
  </w:style>
  <w:style w:type="paragraph" w:styleId="2">
    <w:name w:val="heading 1"/>
    <w:basedOn w:val="1"/>
    <w:next w:val="1"/>
    <w:link w:val="18"/>
    <w:autoRedefine/>
    <w:qFormat/>
    <w:uiPriority w:val="99"/>
    <w:pPr>
      <w:keepNext/>
      <w:keepLines/>
      <w:spacing w:line="576" w:lineRule="auto"/>
      <w:outlineLvl w:val="0"/>
    </w:pPr>
    <w:rPr>
      <w:rFonts w:ascii="Calibri" w:hAnsi="Calibri" w:eastAsia="宋体"/>
      <w:b/>
      <w:kern w:val="44"/>
      <w:sz w:val="22"/>
      <w:szCs w:val="2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index 5"/>
    <w:basedOn w:val="1"/>
    <w:next w:val="1"/>
    <w:autoRedefine/>
    <w:qFormat/>
    <w:uiPriority w:val="99"/>
    <w:pPr>
      <w:ind w:left="800" w:leftChars="800"/>
    </w:pPr>
    <w:rPr>
      <w:rFonts w:ascii="Times New Roman" w:hAnsi="Times New Roman" w:eastAsia="宋体"/>
      <w:sz w:val="21"/>
      <w:szCs w:val="22"/>
    </w:rPr>
  </w:style>
  <w:style w:type="paragraph" w:styleId="4">
    <w:name w:val="Body Text"/>
    <w:basedOn w:val="1"/>
    <w:autoRedefine/>
    <w:unhideWhenUsed/>
    <w:qFormat/>
    <w:uiPriority w:val="99"/>
    <w:pPr>
      <w:spacing w:after="120"/>
    </w:pPr>
  </w:style>
  <w:style w:type="paragraph" w:styleId="5">
    <w:name w:val="Body Text Indent"/>
    <w:basedOn w:val="1"/>
    <w:link w:val="30"/>
    <w:autoRedefine/>
    <w:semiHidden/>
    <w:unhideWhenUsed/>
    <w:qFormat/>
    <w:uiPriority w:val="99"/>
    <w:pPr>
      <w:keepNext w:val="0"/>
      <w:keepLines w:val="0"/>
      <w:widowControl w:val="0"/>
      <w:suppressLineNumbers w:val="0"/>
      <w:spacing w:before="0" w:beforeAutospacing="0" w:after="0" w:afterAutospacing="0"/>
      <w:ind w:left="0" w:right="0" w:firstLine="640" w:firstLineChars="200"/>
      <w:jc w:val="both"/>
    </w:pPr>
    <w:rPr>
      <w:rFonts w:hint="default" w:ascii="Book Antiqua" w:hAnsi="Book Antiqua" w:eastAsia="仿宋_GB2312" w:cs="Times New Roman"/>
      <w:kern w:val="2"/>
      <w:sz w:val="32"/>
      <w:szCs w:val="32"/>
      <w:lang w:val="en-US" w:eastAsia="zh-CN" w:bidi="ar"/>
    </w:rPr>
  </w:style>
  <w:style w:type="paragraph" w:styleId="6">
    <w:name w:val="Date"/>
    <w:basedOn w:val="1"/>
    <w:next w:val="1"/>
    <w:link w:val="23"/>
    <w:autoRedefine/>
    <w:qFormat/>
    <w:uiPriority w:val="99"/>
    <w:pPr>
      <w:ind w:left="100" w:leftChars="2500"/>
    </w:pPr>
  </w:style>
  <w:style w:type="paragraph" w:styleId="7">
    <w:name w:val="Body Text Indent 2"/>
    <w:basedOn w:val="1"/>
    <w:next w:val="1"/>
    <w:link w:val="27"/>
    <w:autoRedefine/>
    <w:qFormat/>
    <w:uiPriority w:val="99"/>
    <w:pPr>
      <w:ind w:firstLine="560" w:firstLineChars="200"/>
    </w:pPr>
    <w:rPr>
      <w:rFonts w:ascii="Times New Roman" w:hAnsi="Times New Roman" w:eastAsia="宋体"/>
      <w:color w:val="FF0000"/>
      <w:sz w:val="28"/>
      <w:szCs w:val="24"/>
    </w:rPr>
  </w:style>
  <w:style w:type="paragraph" w:styleId="8">
    <w:name w:val="Balloon Text"/>
    <w:basedOn w:val="1"/>
    <w:link w:val="24"/>
    <w:autoRedefine/>
    <w:qFormat/>
    <w:uiPriority w:val="99"/>
    <w:rPr>
      <w:sz w:val="18"/>
      <w:szCs w:val="18"/>
    </w:rPr>
  </w:style>
  <w:style w:type="paragraph" w:styleId="9">
    <w:name w:val="footer"/>
    <w:basedOn w:val="1"/>
    <w:link w:val="19"/>
    <w:autoRedefine/>
    <w:qFormat/>
    <w:uiPriority w:val="99"/>
    <w:pPr>
      <w:tabs>
        <w:tab w:val="center" w:pos="4153"/>
        <w:tab w:val="right" w:pos="8306"/>
      </w:tabs>
      <w:snapToGrid w:val="0"/>
      <w:jc w:val="left"/>
    </w:pPr>
    <w:rPr>
      <w:sz w:val="18"/>
      <w:szCs w:val="18"/>
    </w:rPr>
  </w:style>
  <w:style w:type="paragraph" w:styleId="10">
    <w:name w:val="header"/>
    <w:basedOn w:val="1"/>
    <w:link w:val="22"/>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autoRedefine/>
    <w:qFormat/>
    <w:uiPriority w:val="99"/>
    <w:pPr>
      <w:jc w:val="left"/>
    </w:pPr>
    <w:rPr>
      <w:kern w:val="0"/>
      <w:sz w:val="24"/>
    </w:rPr>
  </w:style>
  <w:style w:type="paragraph" w:styleId="12">
    <w:name w:val="Title"/>
    <w:basedOn w:val="1"/>
    <w:next w:val="1"/>
    <w:link w:val="29"/>
    <w:autoRedefine/>
    <w:qFormat/>
    <w:locked/>
    <w:uiPriority w:val="99"/>
    <w:pPr>
      <w:spacing w:before="240" w:after="60"/>
      <w:jc w:val="center"/>
      <w:outlineLvl w:val="0"/>
    </w:pPr>
    <w:rPr>
      <w:rFonts w:ascii="等线 Light" w:hAnsi="等线 Light" w:eastAsia="宋体"/>
      <w:b/>
      <w:bCs/>
    </w:rPr>
  </w:style>
  <w:style w:type="table" w:styleId="14">
    <w:name w:val="Table Grid"/>
    <w:basedOn w:val="13"/>
    <w:autoRedefine/>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99"/>
    <w:rPr>
      <w:rFonts w:cs="Times New Roman"/>
      <w:b/>
    </w:rPr>
  </w:style>
  <w:style w:type="character" w:styleId="17">
    <w:name w:val="page number"/>
    <w:basedOn w:val="15"/>
    <w:autoRedefine/>
    <w:qFormat/>
    <w:uiPriority w:val="99"/>
    <w:rPr>
      <w:rFonts w:cs="Times New Roman"/>
    </w:rPr>
  </w:style>
  <w:style w:type="character" w:customStyle="1" w:styleId="18">
    <w:name w:val="标题 1 字符"/>
    <w:basedOn w:val="15"/>
    <w:link w:val="2"/>
    <w:autoRedefine/>
    <w:qFormat/>
    <w:locked/>
    <w:uiPriority w:val="99"/>
    <w:rPr>
      <w:rFonts w:ascii="Calibri" w:hAnsi="Calibri" w:eastAsia="宋体"/>
      <w:b/>
      <w:kern w:val="44"/>
      <w:sz w:val="22"/>
    </w:rPr>
  </w:style>
  <w:style w:type="character" w:customStyle="1" w:styleId="19">
    <w:name w:val="页脚 字符"/>
    <w:link w:val="9"/>
    <w:autoRedefine/>
    <w:qFormat/>
    <w:locked/>
    <w:uiPriority w:val="99"/>
    <w:rPr>
      <w:rFonts w:ascii="Book Antiqua" w:hAnsi="Book Antiqua" w:eastAsia="仿宋_GB2312"/>
      <w:kern w:val="2"/>
      <w:sz w:val="18"/>
    </w:rPr>
  </w:style>
  <w:style w:type="character" w:customStyle="1" w:styleId="20">
    <w:name w:val="Footer Char1"/>
    <w:basedOn w:val="15"/>
    <w:autoRedefine/>
    <w:semiHidden/>
    <w:qFormat/>
    <w:uiPriority w:val="99"/>
    <w:rPr>
      <w:rFonts w:ascii="Book Antiqua" w:hAnsi="Book Antiqua" w:eastAsia="仿宋_GB2312"/>
      <w:sz w:val="18"/>
    </w:rPr>
  </w:style>
  <w:style w:type="paragraph" w:customStyle="1" w:styleId="21">
    <w:name w:val="p0"/>
    <w:basedOn w:val="1"/>
    <w:autoRedefine/>
    <w:qFormat/>
    <w:uiPriority w:val="99"/>
    <w:pPr>
      <w:widowControl/>
    </w:pPr>
    <w:rPr>
      <w:rFonts w:cs="宋体"/>
      <w:kern w:val="0"/>
      <w:szCs w:val="21"/>
    </w:rPr>
  </w:style>
  <w:style w:type="character" w:customStyle="1" w:styleId="22">
    <w:name w:val="页眉 字符"/>
    <w:basedOn w:val="15"/>
    <w:link w:val="10"/>
    <w:autoRedefine/>
    <w:semiHidden/>
    <w:qFormat/>
    <w:locked/>
    <w:uiPriority w:val="99"/>
    <w:rPr>
      <w:rFonts w:ascii="Book Antiqua" w:hAnsi="Book Antiqua" w:eastAsia="仿宋_GB2312"/>
      <w:sz w:val="18"/>
    </w:rPr>
  </w:style>
  <w:style w:type="character" w:customStyle="1" w:styleId="23">
    <w:name w:val="日期 字符"/>
    <w:basedOn w:val="15"/>
    <w:link w:val="6"/>
    <w:autoRedefine/>
    <w:qFormat/>
    <w:locked/>
    <w:uiPriority w:val="99"/>
    <w:rPr>
      <w:rFonts w:ascii="Book Antiqua" w:hAnsi="Book Antiqua" w:eastAsia="仿宋_GB2312"/>
      <w:kern w:val="2"/>
      <w:sz w:val="32"/>
    </w:rPr>
  </w:style>
  <w:style w:type="character" w:customStyle="1" w:styleId="24">
    <w:name w:val="批注框文本 字符"/>
    <w:basedOn w:val="15"/>
    <w:link w:val="8"/>
    <w:autoRedefine/>
    <w:qFormat/>
    <w:locked/>
    <w:uiPriority w:val="99"/>
    <w:rPr>
      <w:rFonts w:ascii="Book Antiqua" w:hAnsi="Book Antiqua" w:eastAsia="仿宋_GB2312"/>
      <w:kern w:val="2"/>
      <w:sz w:val="18"/>
    </w:rPr>
  </w:style>
  <w:style w:type="character" w:customStyle="1" w:styleId="25">
    <w:name w:val="Subtle Emphasis"/>
    <w:basedOn w:val="15"/>
    <w:autoRedefine/>
    <w:qFormat/>
    <w:uiPriority w:val="99"/>
    <w:rPr>
      <w:i/>
      <w:color w:val="808080"/>
    </w:rPr>
  </w:style>
  <w:style w:type="paragraph" w:styleId="26">
    <w:name w:val="List Paragraph"/>
    <w:basedOn w:val="1"/>
    <w:autoRedefine/>
    <w:qFormat/>
    <w:uiPriority w:val="99"/>
    <w:pPr>
      <w:ind w:firstLine="420" w:firstLineChars="200"/>
    </w:pPr>
    <w:rPr>
      <w:rFonts w:ascii="Calibri" w:hAnsi="Calibri" w:eastAsia="宋体"/>
      <w:sz w:val="21"/>
      <w:szCs w:val="22"/>
    </w:rPr>
  </w:style>
  <w:style w:type="character" w:customStyle="1" w:styleId="27">
    <w:name w:val="正文文本缩进 2 字符"/>
    <w:basedOn w:val="15"/>
    <w:link w:val="7"/>
    <w:autoRedefine/>
    <w:qFormat/>
    <w:locked/>
    <w:uiPriority w:val="99"/>
    <w:rPr>
      <w:color w:val="FF0000"/>
      <w:kern w:val="2"/>
      <w:sz w:val="24"/>
    </w:rPr>
  </w:style>
  <w:style w:type="paragraph" w:customStyle="1" w:styleId="28">
    <w:name w:val="列出段落1"/>
    <w:basedOn w:val="1"/>
    <w:autoRedefine/>
    <w:qFormat/>
    <w:uiPriority w:val="99"/>
    <w:pPr>
      <w:ind w:firstLine="420" w:firstLineChars="200"/>
    </w:pPr>
    <w:rPr>
      <w:rFonts w:ascii="等线" w:hAnsi="等线" w:eastAsia="等线"/>
      <w:sz w:val="21"/>
      <w:szCs w:val="24"/>
    </w:rPr>
  </w:style>
  <w:style w:type="character" w:customStyle="1" w:styleId="29">
    <w:name w:val="标题 字符"/>
    <w:basedOn w:val="15"/>
    <w:link w:val="12"/>
    <w:autoRedefine/>
    <w:qFormat/>
    <w:locked/>
    <w:uiPriority w:val="99"/>
    <w:rPr>
      <w:rFonts w:ascii="等线 Light" w:eastAsia="等线 Light"/>
      <w:b/>
      <w:kern w:val="2"/>
      <w:sz w:val="32"/>
    </w:rPr>
  </w:style>
  <w:style w:type="character" w:customStyle="1" w:styleId="30">
    <w:name w:val="正文文本缩进 字符"/>
    <w:basedOn w:val="15"/>
    <w:link w:val="5"/>
    <w:autoRedefine/>
    <w:qFormat/>
    <w:uiPriority w:val="0"/>
    <w:rPr>
      <w:rFonts w:hint="default" w:ascii="Book Antiqua" w:hAnsi="Book Antiqua" w:eastAsia="仿宋_GB2312" w:cs="Book Antiqua"/>
      <w:kern w:val="2"/>
      <w:sz w:val="32"/>
      <w:szCs w:val="32"/>
    </w:rPr>
  </w:style>
  <w:style w:type="paragraph" w:customStyle="1" w:styleId="31">
    <w:name w:val="_Style 2"/>
    <w:basedOn w:val="1"/>
    <w:autoRedefine/>
    <w:qFormat/>
    <w:uiPriority w:val="0"/>
    <w:pPr>
      <w:keepNext w:val="0"/>
      <w:keepLines w:val="0"/>
      <w:widowControl w:val="0"/>
      <w:suppressLineNumbers w:val="0"/>
      <w:snapToGrid w:val="0"/>
      <w:spacing w:before="0" w:beforeAutospacing="0" w:after="0" w:afterAutospacing="0"/>
      <w:ind w:left="0" w:right="0"/>
      <w:jc w:val="both"/>
    </w:pPr>
    <w:rPr>
      <w:rFonts w:hint="eastAsia" w:ascii="仿宋_GB2312" w:hAnsi="Calibri" w:eastAsia="仿宋_GB2312" w:cs="Calibri"/>
      <w:kern w:val="2"/>
      <w:sz w:val="21"/>
      <w:szCs w:val="21"/>
      <w:lang w:val="en-US" w:eastAsia="zh-CN" w:bidi="ar"/>
    </w:rPr>
  </w:style>
  <w:style w:type="paragraph" w:customStyle="1" w:styleId="32">
    <w:name w:val="样式 (西文) 宋体 (中文) 仿宋_GB2312 三号 左 首行缩进:  0.78 厘米 段前: 5 磅 段后: ..."/>
    <w:basedOn w:val="1"/>
    <w:qFormat/>
    <w:uiPriority w:val="0"/>
    <w:pPr>
      <w:spacing w:line="500" w:lineRule="exact"/>
      <w:ind w:firstLine="567"/>
      <w:jc w:val="left"/>
    </w:pPr>
    <w:rPr>
      <w:rFonts w:ascii="宋体" w:hAnsi="宋体" w:eastAsia="仿宋_GB2312" w:cs="宋体"/>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5888</Words>
  <Characters>6072</Characters>
  <Lines>46</Lines>
  <Paragraphs>13</Paragraphs>
  <TotalTime>7</TotalTime>
  <ScaleCrop>false</ScaleCrop>
  <LinksUpToDate>false</LinksUpToDate>
  <CharactersWithSpaces>6293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2021-10-20T01:59:00Z</dcterms:created>
  <dc:creator>微软用户</dc:creator>
  <cp:lastModifiedBy>王怡欢</cp:lastModifiedBy>
  <cp:lastPrinted>2024-09-06T06:06:00Z</cp:lastPrinted>
  <dcterms:modified xsi:type="dcterms:W3CDTF">2024-09-13T03:09:48Z</dcterms:modified>
  <dc:title>绵经管〔2015〕10号                    签发人：代 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953B3A2A304C4829BBFDBF53A248723C_13</vt:lpwstr>
  </property>
</Properties>
</file>